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240" w:lineRule="auto"/>
        <w:jc w:val="center"/>
        <w:rPr>
          <w:rFonts w:hint="eastAsia" w:ascii="方正小标宋简体" w:hAnsi="方正小标宋简体" w:eastAsia="方正小标宋简体" w:cs="方正小标宋简体"/>
          <w:b w:val="0"/>
          <w:bCs w:val="0"/>
          <w:kern w:val="2"/>
          <w:sz w:val="36"/>
          <w:szCs w:val="36"/>
          <w:lang w:val="en-US" w:eastAsia="zh-CN" w:bidi="ar-SA"/>
        </w:rPr>
      </w:pPr>
      <w:bookmarkStart w:id="4" w:name="_GoBack"/>
      <w:r>
        <w:rPr>
          <w:rFonts w:hint="eastAsia" w:ascii="方正小标宋简体" w:hAnsi="方正小标宋简体" w:eastAsia="方正小标宋简体" w:cs="方正小标宋简体"/>
          <w:b w:val="0"/>
          <w:bCs w:val="0"/>
          <w:kern w:val="2"/>
          <w:sz w:val="36"/>
          <w:szCs w:val="36"/>
          <w:lang w:val="en-US" w:eastAsia="zh-CN" w:bidi="ar-SA"/>
        </w:rPr>
        <w:t>《</w:t>
      </w:r>
      <w:r>
        <w:rPr>
          <w:rFonts w:hint="eastAsia" w:ascii="方正小标宋简体" w:hAnsi="方正小标宋简体" w:eastAsia="方正小标宋简体" w:cs="方正小标宋简体"/>
          <w:b w:val="0"/>
          <w:bCs w:val="0"/>
          <w:kern w:val="2"/>
          <w:sz w:val="36"/>
          <w:szCs w:val="36"/>
          <w:lang w:val="en-US" w:eastAsia="zh-CN" w:bidi="ar-SA"/>
        </w:rPr>
        <w:t>无机及分析化学</w:t>
      </w:r>
      <w:r>
        <w:rPr>
          <w:rFonts w:hint="eastAsia" w:ascii="方正小标宋简体" w:hAnsi="方正小标宋简体" w:eastAsia="方正小标宋简体" w:cs="方正小标宋简体"/>
          <w:b w:val="0"/>
          <w:bCs w:val="0"/>
          <w:kern w:val="2"/>
          <w:sz w:val="36"/>
          <w:szCs w:val="36"/>
          <w:lang w:val="en-US" w:eastAsia="zh-CN" w:bidi="ar-SA"/>
        </w:rPr>
        <w:t>》考试大纲</w:t>
      </w:r>
    </w:p>
    <w:bookmarkEnd w:id="4"/>
    <w:p>
      <w:pPr>
        <w:widowControl/>
        <w:jc w:val="center"/>
        <w:rPr>
          <w:rFonts w:ascii="宋体" w:hAnsi="宋体" w:eastAsia="宋体" w:cs="Times New Roman"/>
          <w:b/>
          <w:bCs/>
          <w:sz w:val="24"/>
          <w:szCs w:val="24"/>
        </w:rPr>
      </w:pPr>
    </w:p>
    <w:p>
      <w:pPr>
        <w:pStyle w:val="15"/>
        <w:spacing w:line="440" w:lineRule="exact"/>
        <w:ind w:left="-2" w:leftChars="-1" w:firstLine="1" w:firstLineChars="0"/>
        <w:outlineLvl w:val="0"/>
        <w:rPr>
          <w:rFonts w:ascii="黑体" w:hAnsi="黑体" w:eastAsia="黑体" w:cs="Times New Roman"/>
          <w:bCs/>
          <w:sz w:val="28"/>
          <w:szCs w:val="28"/>
        </w:rPr>
      </w:pPr>
      <w:r>
        <w:rPr>
          <w:rFonts w:ascii="黑体" w:hAnsi="黑体" w:eastAsia="黑体" w:cs="Times New Roman"/>
          <w:bCs/>
          <w:sz w:val="28"/>
          <w:szCs w:val="28"/>
        </w:rPr>
        <w:t>一、</w:t>
      </w:r>
      <w:r>
        <w:rPr>
          <w:rFonts w:hint="eastAsia" w:ascii="黑体" w:hAnsi="黑体" w:eastAsia="黑体" w:cs="Times New Roman"/>
          <w:bCs/>
          <w:sz w:val="28"/>
          <w:szCs w:val="28"/>
        </w:rPr>
        <w:t>考试性质</w:t>
      </w:r>
    </w:p>
    <w:p>
      <w:pPr>
        <w:spacing w:line="440" w:lineRule="exact"/>
        <w:jc w:val="left"/>
        <w:outlineLvl w:val="0"/>
        <w:rPr>
          <w:rFonts w:cs="Times New Roman" w:asciiTheme="minorEastAsia" w:hAnsiTheme="minorEastAsia"/>
          <w:bCs/>
          <w:szCs w:val="21"/>
        </w:rPr>
      </w:pPr>
      <w:r>
        <w:rPr>
          <w:rFonts w:cs="Times New Roman" w:asciiTheme="minorEastAsia" w:hAnsiTheme="minorEastAsia"/>
          <w:bCs/>
          <w:szCs w:val="21"/>
        </w:rPr>
        <w:t xml:space="preserve">   </w:t>
      </w:r>
      <w:r>
        <w:rPr>
          <w:rFonts w:hint="eastAsia" w:cs="Times New Roman" w:asciiTheme="minorEastAsia" w:hAnsiTheme="minorEastAsia"/>
          <w:bCs/>
          <w:szCs w:val="21"/>
        </w:rPr>
        <w:t>本大纲用于专科毕业生升学普通高等学校本科的选拔性考试。适用于所有需要参加</w:t>
      </w:r>
      <w:r>
        <w:rPr>
          <w:rFonts w:hint="eastAsia" w:cs="Times New Roman" w:asciiTheme="minorEastAsia" w:hAnsiTheme="minorEastAsia"/>
          <w:bCs/>
          <w:szCs w:val="21"/>
          <w:lang w:val="en-US" w:eastAsia="zh-CN"/>
        </w:rPr>
        <w:t>无机及分析化学</w:t>
      </w:r>
      <w:r>
        <w:rPr>
          <w:rFonts w:hint="eastAsia" w:cs="Times New Roman" w:asciiTheme="minorEastAsia" w:hAnsiTheme="minorEastAsia"/>
          <w:bCs/>
          <w:szCs w:val="21"/>
        </w:rPr>
        <w:t>考试的各专业考生。</w:t>
      </w:r>
    </w:p>
    <w:p>
      <w:pPr>
        <w:spacing w:line="440" w:lineRule="exact"/>
        <w:outlineLvl w:val="0"/>
        <w:rPr>
          <w:rFonts w:ascii="黑体" w:hAnsi="宋体" w:eastAsia="黑体" w:cs="Times New Roman"/>
          <w:bCs/>
          <w:sz w:val="28"/>
          <w:szCs w:val="28"/>
        </w:rPr>
      </w:pPr>
      <w:r>
        <w:rPr>
          <w:rFonts w:hint="eastAsia" w:ascii="黑体" w:hAnsi="宋体" w:eastAsia="黑体" w:cs="Times New Roman"/>
          <w:bCs/>
          <w:sz w:val="28"/>
          <w:szCs w:val="28"/>
        </w:rPr>
        <w:t>二、考试内容</w:t>
      </w:r>
    </w:p>
    <w:p>
      <w:pPr>
        <w:spacing w:line="500" w:lineRule="exact"/>
        <w:ind w:firstLine="420" w:firstLineChars="200"/>
        <w:outlineLvl w:val="0"/>
        <w:rPr>
          <w:rFonts w:cs="Times New Roman" w:asciiTheme="minorEastAsia" w:hAnsiTheme="minorEastAsia"/>
          <w:bCs/>
          <w:color w:val="0000FF"/>
          <w:szCs w:val="21"/>
        </w:rPr>
      </w:pPr>
      <w:r>
        <w:rPr>
          <w:rFonts w:hint="eastAsia" w:cs="Times New Roman" w:asciiTheme="minorEastAsia" w:hAnsiTheme="minorEastAsia"/>
          <w:bCs/>
          <w:szCs w:val="21"/>
        </w:rPr>
        <w:t>总要求：</w:t>
      </w:r>
      <w:r>
        <w:rPr>
          <w:rFonts w:hint="eastAsia" w:ascii="Times New Roman" w:hAnsi="Times New Roman" w:eastAsia="宋体" w:cs="Times New Roman"/>
          <w:bCs/>
          <w:szCs w:val="21"/>
        </w:rPr>
        <w:t>考生按本大纲的要求</w:t>
      </w:r>
      <w:r>
        <w:rPr>
          <w:rFonts w:ascii="Times New Roman" w:hAnsi="Times New Roman" w:eastAsia="宋体" w:cs="Times New Roman"/>
          <w:bCs/>
          <w:szCs w:val="21"/>
        </w:rPr>
        <w:t>掌握无机物质组成、结构、性质和变化规律，气体和溶液、化学热力学、化学平衡和化学反应速率、解离平衡、氧化还原反应、原子结构、分子结构等初步知识</w:t>
      </w:r>
      <w:r>
        <w:rPr>
          <w:rFonts w:hint="eastAsia" w:ascii="Times New Roman" w:hAnsi="Times New Roman" w:eastAsia="宋体" w:cs="Times New Roman"/>
          <w:bCs/>
          <w:szCs w:val="21"/>
          <w:lang w:eastAsia="zh-CN"/>
        </w:rPr>
        <w:t>。</w:t>
      </w:r>
      <w:r>
        <w:rPr>
          <w:rFonts w:hint="eastAsia" w:ascii="Times New Roman" w:hAnsi="Times New Roman" w:eastAsia="宋体" w:cs="Times New Roman"/>
          <w:bCs/>
          <w:szCs w:val="21"/>
          <w:lang w:val="en-US" w:eastAsia="zh-CN"/>
        </w:rPr>
        <w:t xml:space="preserve"> </w:t>
      </w:r>
      <w:r>
        <w:rPr>
          <w:rFonts w:ascii="Times New Roman" w:hAnsi="Times New Roman" w:eastAsia="宋体" w:cs="Times New Roman"/>
          <w:bCs/>
          <w:szCs w:val="21"/>
        </w:rPr>
        <w:t>能够正确使用各类化学药品和器皿</w:t>
      </w:r>
      <w:r>
        <w:rPr>
          <w:rFonts w:hint="eastAsia" w:ascii="Times New Roman" w:hAnsi="Times New Roman" w:eastAsia="宋体" w:cs="Times New Roman"/>
          <w:bCs/>
          <w:szCs w:val="21"/>
          <w:lang w:eastAsia="zh-CN"/>
        </w:rPr>
        <w:t>，</w:t>
      </w:r>
      <w:r>
        <w:rPr>
          <w:rFonts w:ascii="Times New Roman" w:hAnsi="Times New Roman" w:eastAsia="宋体" w:cs="Times New Roman"/>
          <w:bCs/>
          <w:szCs w:val="21"/>
        </w:rPr>
        <w:t>掌握无机实验方法和基本技能的操作。</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left"/>
        <w:textAlignment w:val="auto"/>
        <w:outlineLvl w:val="0"/>
        <w:rPr>
          <w:rFonts w:hint="eastAsia" w:ascii="Times New Roman" w:hAnsi="Times New Roman" w:eastAsia="黑体" w:cs="Times New Roman"/>
          <w:bCs/>
          <w:color w:val="000000"/>
          <w:sz w:val="24"/>
          <w:szCs w:val="24"/>
        </w:rPr>
      </w:pPr>
      <w:bookmarkStart w:id="0" w:name="OLE_LINK2"/>
      <w:r>
        <w:rPr>
          <w:rFonts w:hint="eastAsia" w:ascii="Times New Roman" w:hAnsi="Times New Roman" w:eastAsia="黑体" w:cs="Times New Roman"/>
          <w:bCs/>
          <w:color w:val="000000"/>
          <w:sz w:val="24"/>
          <w:szCs w:val="24"/>
          <w:lang w:eastAsia="zh-CN"/>
        </w:rPr>
        <w:t>（</w:t>
      </w:r>
      <w:r>
        <w:rPr>
          <w:rFonts w:hint="eastAsia" w:ascii="Times New Roman" w:hAnsi="Times New Roman" w:eastAsia="黑体" w:cs="Times New Roman"/>
          <w:bCs/>
          <w:color w:val="000000"/>
          <w:sz w:val="24"/>
          <w:szCs w:val="24"/>
          <w:lang w:val="en-US" w:eastAsia="zh-CN"/>
        </w:rPr>
        <w:t>一</w:t>
      </w:r>
      <w:r>
        <w:rPr>
          <w:rFonts w:hint="eastAsia" w:ascii="Times New Roman" w:hAnsi="Times New Roman" w:eastAsia="黑体" w:cs="Times New Roman"/>
          <w:bCs/>
          <w:color w:val="000000"/>
          <w:sz w:val="24"/>
          <w:szCs w:val="24"/>
          <w:lang w:eastAsia="zh-CN"/>
        </w:rPr>
        <w:t>）</w:t>
      </w:r>
      <w:r>
        <w:rPr>
          <w:rFonts w:hint="eastAsia" w:ascii="Times New Roman" w:hAnsi="Times New Roman" w:eastAsia="黑体" w:cs="Times New Roman"/>
          <w:bCs/>
          <w:color w:val="000000"/>
          <w:sz w:val="24"/>
          <w:szCs w:val="24"/>
        </w:rPr>
        <w:t>气体和溶液</w:t>
      </w:r>
    </w:p>
    <w:p>
      <w:pPr>
        <w:spacing w:line="440" w:lineRule="exact"/>
        <w:ind w:firstLine="420" w:firstLineChars="200"/>
        <w:rPr>
          <w:rFonts w:ascii="Times New Roman" w:hAnsi="Times New Roman" w:cs="Times New Roman"/>
          <w:szCs w:val="21"/>
        </w:rPr>
      </w:pPr>
      <w:bookmarkStart w:id="1" w:name="_Hlk98605076"/>
      <w:r>
        <w:rPr>
          <w:rFonts w:hint="eastAsia" w:asciiTheme="minorEastAsia" w:hAnsiTheme="minorEastAsia"/>
          <w:color w:val="000000"/>
          <w:kern w:val="0"/>
          <w:szCs w:val="21"/>
          <w:lang w:val="en-US" w:eastAsia="zh-CN"/>
        </w:rPr>
        <w:t>1.</w:t>
      </w:r>
      <w:r>
        <w:rPr>
          <w:rFonts w:ascii="Times New Roman" w:hAnsi="Times New Roman" w:cs="Times New Roman"/>
          <w:szCs w:val="21"/>
        </w:rPr>
        <w:t>掌握理想气体状态方程式及其应用。</w:t>
      </w:r>
    </w:p>
    <w:p>
      <w:pPr>
        <w:spacing w:line="440" w:lineRule="exact"/>
        <w:ind w:firstLine="420" w:firstLineChars="200"/>
        <w:rPr>
          <w:rFonts w:ascii="Times New Roman" w:hAnsi="Times New Roman" w:cs="Times New Roman"/>
          <w:szCs w:val="21"/>
        </w:rPr>
      </w:pPr>
      <w:r>
        <w:rPr>
          <w:rFonts w:hint="eastAsia" w:asciiTheme="minorEastAsia" w:hAnsiTheme="minorEastAsia"/>
          <w:color w:val="000000"/>
          <w:kern w:val="0"/>
          <w:szCs w:val="21"/>
          <w:lang w:val="en-US" w:eastAsia="zh-CN"/>
        </w:rPr>
        <w:t>2.</w:t>
      </w:r>
      <w:r>
        <w:rPr>
          <w:rFonts w:ascii="Times New Roman" w:hAnsi="Times New Roman" w:cs="Times New Roman"/>
          <w:szCs w:val="21"/>
        </w:rPr>
        <w:t>掌握道尔顿分压定律。</w:t>
      </w:r>
    </w:p>
    <w:p>
      <w:pPr>
        <w:spacing w:line="440" w:lineRule="exact"/>
        <w:ind w:firstLine="420" w:firstLineChars="200"/>
        <w:rPr>
          <w:rFonts w:ascii="Times New Roman" w:hAnsi="Times New Roman" w:cs="Times New Roman"/>
          <w:szCs w:val="21"/>
        </w:rPr>
      </w:pPr>
      <w:r>
        <w:rPr>
          <w:rFonts w:hint="eastAsia" w:asciiTheme="minorEastAsia" w:hAnsiTheme="minorEastAsia"/>
          <w:color w:val="000000"/>
          <w:kern w:val="0"/>
          <w:szCs w:val="21"/>
          <w:lang w:val="en-US" w:eastAsia="zh-CN"/>
        </w:rPr>
        <w:t>3.</w:t>
      </w:r>
      <w:r>
        <w:rPr>
          <w:rFonts w:ascii="Times New Roman" w:hAnsi="Times New Roman" w:cs="Times New Roman"/>
          <w:szCs w:val="21"/>
        </w:rPr>
        <w:t>熟悉溶胶的结构、性质、稳定性及聚沉作用。</w:t>
      </w:r>
    </w:p>
    <w:p>
      <w:pPr>
        <w:spacing w:line="440" w:lineRule="exact"/>
        <w:ind w:firstLine="420" w:firstLineChars="200"/>
        <w:rPr>
          <w:rFonts w:ascii="Times New Roman" w:hAnsi="Times New Roman" w:cs="Times New Roman"/>
          <w:szCs w:val="21"/>
        </w:rPr>
      </w:pPr>
      <w:r>
        <w:rPr>
          <w:rFonts w:hint="eastAsia" w:asciiTheme="minorEastAsia" w:hAnsiTheme="minorEastAsia"/>
          <w:color w:val="000000"/>
          <w:kern w:val="0"/>
          <w:szCs w:val="21"/>
          <w:lang w:val="en-US" w:eastAsia="zh-CN"/>
        </w:rPr>
        <w:t>4.</w:t>
      </w:r>
      <w:r>
        <w:rPr>
          <w:rFonts w:ascii="Times New Roman" w:hAnsi="Times New Roman" w:cs="Times New Roman"/>
          <w:szCs w:val="21"/>
        </w:rPr>
        <w:t>了解稀溶液的依数性。</w:t>
      </w:r>
    </w:p>
    <w:p>
      <w:pPr>
        <w:spacing w:line="440" w:lineRule="exact"/>
        <w:ind w:firstLine="420" w:firstLineChars="200"/>
        <w:rPr>
          <w:rFonts w:asciiTheme="minorEastAsia" w:hAnsiTheme="minorEastAsia"/>
          <w:color w:val="000000"/>
          <w:kern w:val="0"/>
          <w:szCs w:val="21"/>
        </w:rPr>
      </w:pPr>
      <w:r>
        <w:rPr>
          <w:rFonts w:hint="eastAsia" w:asciiTheme="minorEastAsia" w:hAnsiTheme="minorEastAsia"/>
          <w:color w:val="000000"/>
          <w:kern w:val="0"/>
          <w:szCs w:val="21"/>
          <w:lang w:val="en-US" w:eastAsia="zh-CN"/>
        </w:rPr>
        <w:t>5.</w:t>
      </w:r>
      <w:r>
        <w:rPr>
          <w:rFonts w:ascii="Times New Roman" w:hAnsi="Times New Roman" w:cs="Times New Roman"/>
          <w:szCs w:val="21"/>
        </w:rPr>
        <w:t>了解大分子溶液及凝胶。</w:t>
      </w:r>
    </w:p>
    <w:bookmarkEnd w:id="1"/>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left"/>
        <w:textAlignment w:val="auto"/>
        <w:outlineLvl w:val="0"/>
        <w:rPr>
          <w:rFonts w:ascii="Times New Roman" w:hAnsi="Times New Roman" w:eastAsia="黑体" w:cs="Times New Roman"/>
          <w:bCs/>
          <w:color w:val="000000"/>
          <w:sz w:val="24"/>
          <w:szCs w:val="24"/>
        </w:rPr>
      </w:pPr>
      <w:r>
        <w:rPr>
          <w:rFonts w:hint="eastAsia" w:ascii="Times New Roman" w:hAnsi="Times New Roman" w:eastAsia="黑体" w:cs="Times New Roman"/>
          <w:bCs/>
          <w:color w:val="000000"/>
          <w:sz w:val="24"/>
          <w:szCs w:val="24"/>
          <w:lang w:eastAsia="zh-CN"/>
        </w:rPr>
        <w:t>（</w:t>
      </w:r>
      <w:r>
        <w:rPr>
          <w:rFonts w:hint="eastAsia" w:ascii="Times New Roman" w:hAnsi="Times New Roman" w:eastAsia="黑体" w:cs="Times New Roman"/>
          <w:bCs/>
          <w:color w:val="000000"/>
          <w:sz w:val="24"/>
          <w:szCs w:val="24"/>
          <w:lang w:val="en-US" w:eastAsia="zh-CN"/>
        </w:rPr>
        <w:t>二</w:t>
      </w:r>
      <w:r>
        <w:rPr>
          <w:rFonts w:hint="eastAsia" w:ascii="Times New Roman" w:hAnsi="Times New Roman" w:eastAsia="黑体" w:cs="Times New Roman"/>
          <w:bCs/>
          <w:color w:val="000000"/>
          <w:sz w:val="24"/>
          <w:szCs w:val="24"/>
          <w:lang w:eastAsia="zh-CN"/>
        </w:rPr>
        <w:t>）</w:t>
      </w:r>
      <w:r>
        <w:rPr>
          <w:rFonts w:ascii="Times New Roman" w:hAnsi="Times New Roman" w:eastAsia="黑体" w:cs="Times New Roman"/>
          <w:bCs/>
          <w:color w:val="000000"/>
          <w:sz w:val="24"/>
          <w:szCs w:val="24"/>
        </w:rPr>
        <w:t>化学热力学初步</w:t>
      </w:r>
      <w:r>
        <w:rPr>
          <w:rFonts w:hint="eastAsia" w:ascii="Times New Roman" w:hAnsi="Times New Roman" w:eastAsia="黑体" w:cs="Times New Roman"/>
          <w:bCs/>
          <w:color w:val="000000"/>
          <w:sz w:val="24"/>
          <w:szCs w:val="24"/>
        </w:rPr>
        <w:t xml:space="preserve"> </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1. 了解热力学能、焓、熵和吉布斯自由能等状态函数的概念。</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2. 理解热力学第一定律、第二定律和第三定律的基本内容。</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3. 掌握化学反应的标准摩尔焓变的各种计算方法。</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4. 掌握化学反应的标准摩尔熵变和标准摩尔吉布斯自由能变的计算方法。</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5. 会用</w:t>
      </w:r>
      <w:r>
        <w:rPr>
          <w:rFonts w:ascii="Cambria Math" w:hAnsi="Cambria Math" w:cs="Cambria Math"/>
          <w:szCs w:val="21"/>
        </w:rPr>
        <w:t>△</w:t>
      </w:r>
      <w:r>
        <w:rPr>
          <w:rFonts w:ascii="Times New Roman" w:hAnsi="Times New Roman" w:cs="Times New Roman"/>
          <w:szCs w:val="21"/>
        </w:rPr>
        <w:t>G来判断化学反应的方向，并了解温度对</w:t>
      </w:r>
      <w:r>
        <w:rPr>
          <w:rFonts w:ascii="Cambria Math" w:hAnsi="Cambria Math" w:cs="Cambria Math"/>
          <w:szCs w:val="21"/>
        </w:rPr>
        <w:t>△</w:t>
      </w:r>
      <w:r>
        <w:rPr>
          <w:rFonts w:ascii="Times New Roman" w:hAnsi="Times New Roman" w:cs="Times New Roman"/>
          <w:szCs w:val="21"/>
        </w:rPr>
        <w:t>G的影响。</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6. 理解范托夫等温方程，了解压力和浓度对</w:t>
      </w:r>
      <w:r>
        <w:rPr>
          <w:rFonts w:ascii="Cambria Math" w:hAnsi="Cambria Math" w:cs="Cambria Math"/>
          <w:szCs w:val="21"/>
        </w:rPr>
        <w:t>△</w:t>
      </w:r>
      <w:r>
        <w:rPr>
          <w:rFonts w:ascii="Times New Roman" w:hAnsi="Times New Roman" w:cs="Times New Roman"/>
          <w:szCs w:val="21"/>
        </w:rPr>
        <w:t>G的影响。</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left"/>
        <w:textAlignment w:val="auto"/>
        <w:outlineLvl w:val="0"/>
        <w:rPr>
          <w:rFonts w:ascii="Times New Roman" w:hAnsi="Times New Roman" w:eastAsia="黑体" w:cs="Times New Roman"/>
          <w:bCs/>
          <w:color w:val="000000"/>
          <w:sz w:val="24"/>
          <w:szCs w:val="24"/>
        </w:rPr>
      </w:pPr>
      <w:bookmarkStart w:id="2" w:name="_Hlk98605608"/>
      <w:r>
        <w:rPr>
          <w:rFonts w:hint="eastAsia" w:ascii="Times New Roman" w:hAnsi="Times New Roman" w:eastAsia="黑体" w:cs="Times New Roman"/>
          <w:bCs/>
          <w:color w:val="000000"/>
          <w:sz w:val="24"/>
          <w:szCs w:val="24"/>
          <w:lang w:eastAsia="zh-CN"/>
        </w:rPr>
        <w:t>（</w:t>
      </w:r>
      <w:r>
        <w:rPr>
          <w:rFonts w:hint="eastAsia" w:ascii="Times New Roman" w:hAnsi="Times New Roman" w:eastAsia="黑体" w:cs="Times New Roman"/>
          <w:bCs/>
          <w:color w:val="000000"/>
          <w:sz w:val="24"/>
          <w:szCs w:val="24"/>
          <w:lang w:val="en-US" w:eastAsia="zh-CN"/>
        </w:rPr>
        <w:t>三</w:t>
      </w:r>
      <w:r>
        <w:rPr>
          <w:rFonts w:hint="eastAsia" w:ascii="Times New Roman" w:hAnsi="Times New Roman" w:eastAsia="黑体" w:cs="Times New Roman"/>
          <w:bCs/>
          <w:color w:val="000000"/>
          <w:sz w:val="24"/>
          <w:szCs w:val="24"/>
          <w:lang w:eastAsia="zh-CN"/>
        </w:rPr>
        <w:t>）</w:t>
      </w:r>
      <w:r>
        <w:rPr>
          <w:rFonts w:ascii="Times New Roman" w:hAnsi="Times New Roman" w:eastAsia="黑体" w:cs="Times New Roman"/>
          <w:bCs/>
          <w:color w:val="000000"/>
          <w:sz w:val="24"/>
          <w:szCs w:val="24"/>
        </w:rPr>
        <w:t xml:space="preserve"> 化学平衡和化学反应速率</w:t>
      </w:r>
    </w:p>
    <w:bookmarkEnd w:id="2"/>
    <w:p>
      <w:pPr>
        <w:spacing w:line="440" w:lineRule="exact"/>
        <w:ind w:firstLine="420" w:firstLineChars="200"/>
        <w:rPr>
          <w:rFonts w:ascii="Times New Roman" w:hAnsi="Times New Roman" w:cs="Times New Roman"/>
          <w:szCs w:val="21"/>
        </w:rPr>
      </w:pPr>
      <w:r>
        <w:rPr>
          <w:rFonts w:ascii="Times New Roman" w:hAnsi="Times New Roman" w:cs="Times New Roman"/>
          <w:szCs w:val="21"/>
        </w:rPr>
        <w:t>1.</w:t>
      </w:r>
      <w:r>
        <w:rPr>
          <w:rFonts w:hint="eastAsia" w:ascii="Times New Roman" w:hAnsi="Times New Roman" w:cs="Times New Roman"/>
          <w:szCs w:val="21"/>
        </w:rPr>
        <w:t xml:space="preserve"> </w:t>
      </w:r>
      <w:r>
        <w:rPr>
          <w:rFonts w:ascii="Times New Roman" w:hAnsi="Times New Roman" w:cs="Times New Roman"/>
          <w:szCs w:val="21"/>
        </w:rPr>
        <w:t>了解化学平衡的特征和经验平衡常数。</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 xml:space="preserve"> </w:t>
      </w:r>
      <w:r>
        <w:rPr>
          <w:rFonts w:ascii="Times New Roman" w:hAnsi="Times New Roman" w:cs="Times New Roman"/>
          <w:szCs w:val="21"/>
        </w:rPr>
        <w:t>掌握标准平衡常数以及标准平衡常数与标准吉布斯自由能变的关系。</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3.</w:t>
      </w:r>
      <w:r>
        <w:rPr>
          <w:rFonts w:hint="eastAsia" w:ascii="Times New Roman" w:hAnsi="Times New Roman" w:cs="Times New Roman"/>
          <w:szCs w:val="21"/>
        </w:rPr>
        <w:t xml:space="preserve"> </w:t>
      </w:r>
      <w:r>
        <w:rPr>
          <w:rFonts w:ascii="Times New Roman" w:hAnsi="Times New Roman" w:cs="Times New Roman"/>
          <w:szCs w:val="21"/>
        </w:rPr>
        <w:t>掌握不同反应类型的标准平衡常数表达式。</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 xml:space="preserve"> </w:t>
      </w:r>
      <w:r>
        <w:rPr>
          <w:rFonts w:ascii="Times New Roman" w:hAnsi="Times New Roman" w:cs="Times New Roman"/>
          <w:szCs w:val="21"/>
        </w:rPr>
        <w:t>掌握有关化学平衡的计算，包括运用多重平衡规则进行的计算。掌握化学平衡的移动的定性判断，了解移动程度的定量计算。</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 xml:space="preserve"> </w:t>
      </w:r>
      <w:r>
        <w:rPr>
          <w:rFonts w:ascii="Times New Roman" w:hAnsi="Times New Roman" w:cs="Times New Roman"/>
          <w:szCs w:val="21"/>
        </w:rPr>
        <w:t>了解化学反应速率的概念及其实验方法。</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6.</w:t>
      </w:r>
      <w:r>
        <w:rPr>
          <w:rFonts w:hint="eastAsia" w:ascii="Times New Roman" w:hAnsi="Times New Roman" w:cs="Times New Roman"/>
          <w:szCs w:val="21"/>
        </w:rPr>
        <w:t xml:space="preserve"> </w:t>
      </w:r>
      <w:r>
        <w:rPr>
          <w:rFonts w:ascii="Times New Roman" w:hAnsi="Times New Roman" w:cs="Times New Roman"/>
          <w:szCs w:val="21"/>
        </w:rPr>
        <w:t>了解温度与反应速率关系的阿累尼乌斯经验式。</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left"/>
        <w:textAlignment w:val="auto"/>
        <w:outlineLvl w:val="0"/>
        <w:rPr>
          <w:rFonts w:ascii="Times New Roman" w:hAnsi="Times New Roman" w:eastAsia="黑体" w:cs="Times New Roman"/>
          <w:bCs/>
          <w:color w:val="000000"/>
          <w:sz w:val="24"/>
          <w:szCs w:val="24"/>
        </w:rPr>
      </w:pPr>
      <w:r>
        <w:rPr>
          <w:rFonts w:hint="eastAsia" w:ascii="Times New Roman" w:hAnsi="Times New Roman" w:eastAsia="黑体" w:cs="Times New Roman"/>
          <w:bCs/>
          <w:color w:val="000000"/>
          <w:sz w:val="24"/>
          <w:szCs w:val="24"/>
        </w:rPr>
        <w:t>（四）</w:t>
      </w:r>
      <w:r>
        <w:rPr>
          <w:rFonts w:ascii="Times New Roman" w:hAnsi="Times New Roman" w:eastAsia="黑体" w:cs="Times New Roman"/>
          <w:bCs/>
          <w:color w:val="000000"/>
          <w:sz w:val="24"/>
          <w:szCs w:val="24"/>
        </w:rPr>
        <w:t>解离平衡</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1.</w:t>
      </w:r>
      <w:r>
        <w:rPr>
          <w:rFonts w:hint="eastAsia" w:ascii="Times New Roman" w:hAnsi="Times New Roman" w:cs="Times New Roman"/>
          <w:szCs w:val="21"/>
        </w:rPr>
        <w:t xml:space="preserve"> </w:t>
      </w:r>
      <w:r>
        <w:rPr>
          <w:rFonts w:ascii="Times New Roman" w:hAnsi="Times New Roman" w:cs="Times New Roman"/>
          <w:szCs w:val="21"/>
        </w:rPr>
        <w:t>掌握酸碱质子理论，了解酸碱其它理论。</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 xml:space="preserve"> </w:t>
      </w:r>
      <w:r>
        <w:rPr>
          <w:rFonts w:ascii="Times New Roman" w:hAnsi="Times New Roman" w:cs="Times New Roman"/>
          <w:szCs w:val="21"/>
        </w:rPr>
        <w:t>熟练掌握一些基本概念，如电离常数、 pH值、电离度、同离子效应、盐效应、缓冲溶液等。</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3.</w:t>
      </w:r>
      <w:r>
        <w:rPr>
          <w:rFonts w:hint="eastAsia" w:ascii="Times New Roman" w:hAnsi="Times New Roman" w:cs="Times New Roman"/>
          <w:szCs w:val="21"/>
        </w:rPr>
        <w:t xml:space="preserve"> </w:t>
      </w:r>
      <w:r>
        <w:rPr>
          <w:rFonts w:ascii="Times New Roman" w:hAnsi="Times New Roman" w:cs="Times New Roman"/>
          <w:szCs w:val="21"/>
        </w:rPr>
        <w:t>掌握一元弱酸、弱碱溶液的解离平衡计算。</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 xml:space="preserve"> </w:t>
      </w:r>
      <w:r>
        <w:rPr>
          <w:rFonts w:ascii="Times New Roman" w:hAnsi="Times New Roman" w:cs="Times New Roman"/>
          <w:szCs w:val="21"/>
        </w:rPr>
        <w:t>了解多元弱酸、弱碱的解离平衡计算。</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 xml:space="preserve"> </w:t>
      </w:r>
      <w:r>
        <w:rPr>
          <w:rFonts w:ascii="Times New Roman" w:hAnsi="Times New Roman" w:cs="Times New Roman"/>
          <w:szCs w:val="21"/>
        </w:rPr>
        <w:t>掌握缓冲溶液的组成、了解缓冲原理。</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6.</w:t>
      </w:r>
      <w:r>
        <w:rPr>
          <w:rFonts w:hint="eastAsia" w:ascii="Times New Roman" w:hAnsi="Times New Roman" w:cs="Times New Roman"/>
          <w:szCs w:val="21"/>
        </w:rPr>
        <w:t xml:space="preserve"> </w:t>
      </w:r>
      <w:r>
        <w:rPr>
          <w:rFonts w:ascii="Times New Roman" w:hAnsi="Times New Roman" w:cs="Times New Roman"/>
          <w:szCs w:val="21"/>
        </w:rPr>
        <w:t>了解强电解质溶液的有关概念。</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7.</w:t>
      </w:r>
      <w:r>
        <w:rPr>
          <w:rFonts w:hint="eastAsia" w:ascii="Times New Roman" w:hAnsi="Times New Roman" w:cs="Times New Roman"/>
          <w:szCs w:val="21"/>
        </w:rPr>
        <w:t xml:space="preserve"> </w:t>
      </w:r>
      <w:r>
        <w:rPr>
          <w:rFonts w:ascii="Times New Roman" w:hAnsi="Times New Roman" w:cs="Times New Roman"/>
          <w:szCs w:val="21"/>
        </w:rPr>
        <w:t>理解难溶电解质沉淀溶解平衡的特点</w:t>
      </w:r>
      <w:r>
        <w:rPr>
          <w:rFonts w:hint="eastAsia" w:ascii="Times New Roman" w:hAnsi="Times New Roman" w:cs="Times New Roman"/>
          <w:szCs w:val="21"/>
        </w:rPr>
        <w:t>。</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8.</w:t>
      </w:r>
      <w:r>
        <w:rPr>
          <w:rFonts w:hint="eastAsia" w:ascii="Times New Roman" w:hAnsi="Times New Roman" w:cs="Times New Roman"/>
          <w:szCs w:val="21"/>
        </w:rPr>
        <w:t xml:space="preserve"> </w:t>
      </w:r>
      <w:r>
        <w:rPr>
          <w:rFonts w:ascii="Times New Roman" w:hAnsi="Times New Roman" w:cs="Times New Roman"/>
          <w:szCs w:val="21"/>
        </w:rPr>
        <w:t>会运用溶度积规则判断沉淀溶解平衡的移动及有关的计算。</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left"/>
        <w:textAlignment w:val="auto"/>
        <w:outlineLvl w:val="0"/>
        <w:rPr>
          <w:rFonts w:ascii="Times New Roman" w:hAnsi="Times New Roman" w:eastAsia="黑体" w:cs="Times New Roman"/>
          <w:bCs/>
          <w:color w:val="000000"/>
          <w:sz w:val="24"/>
          <w:szCs w:val="24"/>
        </w:rPr>
      </w:pPr>
      <w:r>
        <w:rPr>
          <w:rFonts w:hint="eastAsia" w:ascii="Times New Roman" w:hAnsi="Times New Roman" w:eastAsia="黑体" w:cs="Times New Roman"/>
          <w:bCs/>
          <w:color w:val="000000"/>
          <w:sz w:val="24"/>
          <w:szCs w:val="24"/>
        </w:rPr>
        <w:t>（五）</w:t>
      </w:r>
      <w:r>
        <w:rPr>
          <w:rFonts w:ascii="Times New Roman" w:hAnsi="Times New Roman" w:eastAsia="黑体" w:cs="Times New Roman"/>
          <w:bCs/>
          <w:color w:val="000000"/>
          <w:sz w:val="24"/>
          <w:szCs w:val="24"/>
        </w:rPr>
        <w:t>氧化还原反应</w:t>
      </w:r>
    </w:p>
    <w:bookmarkEnd w:id="0"/>
    <w:p>
      <w:pPr>
        <w:spacing w:line="440" w:lineRule="exact"/>
        <w:ind w:firstLine="420" w:firstLineChars="200"/>
        <w:rPr>
          <w:rFonts w:ascii="Times New Roman" w:hAnsi="Times New Roman" w:cs="Times New Roman"/>
          <w:szCs w:val="21"/>
        </w:rPr>
      </w:pPr>
      <w:bookmarkStart w:id="3" w:name="OLE_LINK4"/>
      <w:r>
        <w:rPr>
          <w:rFonts w:ascii="Times New Roman" w:hAnsi="Times New Roman" w:cs="Times New Roman"/>
          <w:szCs w:val="21"/>
        </w:rPr>
        <w:t>1. 掌握氧化还原反应的基本概念，能配平氧化还原反应式。</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2. 理解电极电势的概念，能用能斯特方程进行相关的计算。</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3. 掌握电极电势在有关方面的应用。</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4. 了解原电池电动势与吉布斯自由能变的关系。</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5. 掌握元素电势图及其应用。</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left"/>
        <w:textAlignment w:val="auto"/>
        <w:outlineLvl w:val="0"/>
        <w:rPr>
          <w:rFonts w:ascii="Times New Roman" w:hAnsi="Times New Roman" w:eastAsia="黑体" w:cs="Times New Roman"/>
          <w:bCs/>
          <w:color w:val="000000"/>
          <w:sz w:val="24"/>
          <w:szCs w:val="24"/>
        </w:rPr>
      </w:pPr>
      <w:r>
        <w:rPr>
          <w:rFonts w:hint="eastAsia" w:ascii="Times New Roman" w:hAnsi="Times New Roman" w:eastAsia="黑体" w:cs="Times New Roman"/>
          <w:bCs/>
          <w:color w:val="000000"/>
          <w:sz w:val="24"/>
          <w:szCs w:val="24"/>
        </w:rPr>
        <w:t>（六）</w:t>
      </w:r>
      <w:r>
        <w:rPr>
          <w:rFonts w:ascii="Times New Roman" w:hAnsi="Times New Roman" w:eastAsia="黑体" w:cs="Times New Roman"/>
          <w:bCs/>
          <w:color w:val="000000"/>
          <w:sz w:val="24"/>
          <w:szCs w:val="24"/>
        </w:rPr>
        <w:t>原子结构</w:t>
      </w:r>
    </w:p>
    <w:bookmarkEnd w:id="3"/>
    <w:p>
      <w:pPr>
        <w:spacing w:line="440" w:lineRule="exact"/>
        <w:ind w:firstLine="420" w:firstLineChars="200"/>
        <w:rPr>
          <w:rFonts w:ascii="Times New Roman" w:hAnsi="Times New Roman" w:cs="Times New Roman"/>
          <w:szCs w:val="21"/>
        </w:rPr>
      </w:pPr>
      <w:r>
        <w:rPr>
          <w:rFonts w:ascii="Times New Roman" w:hAnsi="Times New Roman" w:cs="Times New Roman"/>
          <w:szCs w:val="21"/>
        </w:rPr>
        <w:t>1. 了解核外电子运动的特殊性——波粒二象性。</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2. 理解波函数角度分布图，电子云角度分布图和电子云径向分布图。</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3. 掌握四个量子数的量子化条件及其物理意义。</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4. 掌握电子层、电子亚层、能级和轨道等的含义。</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5. 能运用不相容原理、能量最低原理和洪特规则写出一般原子的原子核外电子排布式和价电子构型。</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6. 理解原子结构和元素周期表的关系，元素若干基本性质（原子半径、电离能、电子亲和能和电负性）与原子结构的关系。</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left"/>
        <w:textAlignment w:val="auto"/>
        <w:outlineLvl w:val="0"/>
        <w:rPr>
          <w:rFonts w:ascii="Times New Roman" w:hAnsi="Times New Roman" w:eastAsia="黑体" w:cs="Times New Roman"/>
          <w:bCs/>
          <w:color w:val="000000"/>
          <w:sz w:val="24"/>
          <w:szCs w:val="24"/>
        </w:rPr>
      </w:pPr>
      <w:r>
        <w:rPr>
          <w:rFonts w:hint="eastAsia" w:ascii="Times New Roman" w:hAnsi="Times New Roman" w:eastAsia="黑体" w:cs="Times New Roman"/>
          <w:bCs/>
          <w:color w:val="000000"/>
          <w:sz w:val="24"/>
          <w:szCs w:val="24"/>
        </w:rPr>
        <w:t>（七）</w:t>
      </w:r>
      <w:r>
        <w:rPr>
          <w:rFonts w:ascii="Times New Roman" w:hAnsi="Times New Roman" w:eastAsia="黑体" w:cs="Times New Roman"/>
          <w:bCs/>
          <w:color w:val="000000"/>
          <w:sz w:val="24"/>
          <w:szCs w:val="24"/>
        </w:rPr>
        <w:t>分子结构</w:t>
      </w:r>
    </w:p>
    <w:p>
      <w:pPr>
        <w:spacing w:line="430" w:lineRule="exact"/>
        <w:ind w:firstLine="420" w:firstLineChars="200"/>
        <w:rPr>
          <w:rFonts w:ascii="Times New Roman" w:hAnsi="Times New Roman" w:cs="Times New Roman"/>
          <w:szCs w:val="21"/>
        </w:rPr>
      </w:pPr>
      <w:r>
        <w:rPr>
          <w:rFonts w:ascii="Times New Roman" w:hAnsi="Times New Roman" w:cs="Times New Roman"/>
          <w:szCs w:val="21"/>
        </w:rPr>
        <w:t>1. 掌握电子配对法及共价键的特征。</w:t>
      </w:r>
    </w:p>
    <w:p>
      <w:pPr>
        <w:spacing w:line="430" w:lineRule="exact"/>
        <w:ind w:firstLine="420" w:firstLineChars="200"/>
        <w:rPr>
          <w:rFonts w:ascii="Times New Roman" w:hAnsi="Times New Roman" w:cs="Times New Roman"/>
          <w:szCs w:val="21"/>
        </w:rPr>
      </w:pPr>
      <w:r>
        <w:rPr>
          <w:rFonts w:ascii="Times New Roman" w:hAnsi="Times New Roman" w:cs="Times New Roman"/>
          <w:szCs w:val="21"/>
        </w:rPr>
        <w:t>2. 能用轨道杂化理论来解释一般分子的构型。</w:t>
      </w:r>
    </w:p>
    <w:p>
      <w:pPr>
        <w:spacing w:line="430" w:lineRule="exact"/>
        <w:ind w:firstLine="420" w:firstLineChars="200"/>
        <w:rPr>
          <w:rFonts w:ascii="Times New Roman" w:hAnsi="Times New Roman" w:cs="Times New Roman"/>
          <w:szCs w:val="21"/>
        </w:rPr>
      </w:pPr>
      <w:r>
        <w:rPr>
          <w:rFonts w:ascii="Times New Roman" w:hAnsi="Times New Roman" w:cs="Times New Roman"/>
          <w:szCs w:val="21"/>
        </w:rPr>
        <w:t>3. 能用价层电子对互斥理论来预言一般主族元素分子的构型。</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left"/>
        <w:textAlignment w:val="auto"/>
        <w:outlineLvl w:val="0"/>
        <w:rPr>
          <w:rFonts w:ascii="Times New Roman" w:hAnsi="Times New Roman" w:eastAsia="黑体" w:cs="Times New Roman"/>
          <w:bCs/>
          <w:color w:val="000000"/>
          <w:sz w:val="24"/>
          <w:szCs w:val="24"/>
        </w:rPr>
      </w:pPr>
      <w:r>
        <w:rPr>
          <w:rFonts w:hint="eastAsia" w:ascii="Times New Roman" w:hAnsi="Times New Roman" w:eastAsia="黑体" w:cs="Times New Roman"/>
          <w:bCs/>
          <w:color w:val="000000"/>
          <w:sz w:val="24"/>
          <w:szCs w:val="24"/>
        </w:rPr>
        <w:t>（八）</w:t>
      </w:r>
      <w:r>
        <w:rPr>
          <w:rFonts w:ascii="Times New Roman" w:hAnsi="Times New Roman" w:eastAsia="黑体" w:cs="Times New Roman"/>
          <w:bCs/>
          <w:color w:val="000000"/>
          <w:sz w:val="24"/>
          <w:szCs w:val="24"/>
        </w:rPr>
        <w:t>分析化学</w:t>
      </w:r>
    </w:p>
    <w:p>
      <w:pPr>
        <w:spacing w:line="430" w:lineRule="exact"/>
        <w:ind w:left="420"/>
        <w:rPr>
          <w:rFonts w:ascii="Times New Roman" w:hAnsi="Times New Roman" w:cs="Times New Roman"/>
          <w:szCs w:val="21"/>
        </w:rPr>
      </w:pPr>
      <w:r>
        <w:rPr>
          <w:rFonts w:hint="eastAsia" w:ascii="Times New Roman" w:hAnsi="Times New Roman" w:cs="Times New Roman"/>
          <w:szCs w:val="21"/>
        </w:rPr>
        <w:t xml:space="preserve">1. </w:t>
      </w:r>
      <w:r>
        <w:rPr>
          <w:rFonts w:ascii="Times New Roman" w:hAnsi="Times New Roman" w:cs="Times New Roman"/>
          <w:szCs w:val="21"/>
        </w:rPr>
        <w:t>了解定量分析误差产生的原因及其表示方法；了解提高分析结果准确度的方法；学习、掌握分析结果有限实验数据的处理方法。</w:t>
      </w:r>
    </w:p>
    <w:p>
      <w:pPr>
        <w:spacing w:line="430" w:lineRule="exact"/>
        <w:ind w:left="420"/>
        <w:rPr>
          <w:rFonts w:ascii="Times New Roman" w:hAnsi="Times New Roman" w:cs="Times New Roman"/>
          <w:szCs w:val="21"/>
        </w:rPr>
      </w:pPr>
      <w:r>
        <w:rPr>
          <w:rFonts w:hint="eastAsia" w:ascii="Times New Roman" w:hAnsi="Times New Roman" w:cs="Times New Roman"/>
          <w:szCs w:val="21"/>
        </w:rPr>
        <w:t xml:space="preserve">2. </w:t>
      </w:r>
      <w:r>
        <w:rPr>
          <w:rFonts w:ascii="Times New Roman" w:hAnsi="Times New Roman" w:cs="Times New Roman"/>
          <w:szCs w:val="21"/>
        </w:rPr>
        <w:t>了解重量分析法的基本原理和主要步骤；掌握重量分析结果计算的方法。</w:t>
      </w:r>
    </w:p>
    <w:p>
      <w:pPr>
        <w:spacing w:line="380" w:lineRule="exact"/>
        <w:ind w:firstLine="420" w:firstLineChars="200"/>
        <w:rPr>
          <w:rFonts w:ascii="Times New Roman" w:hAnsi="Times New Roman" w:eastAsia="仿宋" w:cs="Times New Roman"/>
          <w:color w:val="000000" w:themeColor="text1"/>
          <w:sz w:val="24"/>
          <w14:textFill>
            <w14:solidFill>
              <w14:schemeClr w14:val="tx1"/>
            </w14:solidFill>
          </w14:textFill>
        </w:rPr>
      </w:pPr>
      <w:r>
        <w:rPr>
          <w:rFonts w:hint="eastAsia" w:ascii="Times New Roman" w:hAnsi="Times New Roman" w:cs="Times New Roman"/>
          <w:szCs w:val="21"/>
        </w:rPr>
        <w:t xml:space="preserve">3. </w:t>
      </w:r>
      <w:r>
        <w:rPr>
          <w:rFonts w:ascii="Times New Roman" w:hAnsi="Times New Roman" w:cs="Times New Roman"/>
          <w:szCs w:val="21"/>
        </w:rPr>
        <w:t>了解滴定分析法的基本知识。</w:t>
      </w:r>
      <w:r>
        <w:rPr>
          <w:rFonts w:ascii="Times New Roman" w:hAnsi="Times New Roman" w:eastAsia="仿宋" w:cs="Times New Roman"/>
          <w:color w:val="000000" w:themeColor="text1"/>
          <w:sz w:val="24"/>
          <w14:textFill>
            <w14:solidFill>
              <w14:schemeClr w14:val="tx1"/>
            </w14:solidFill>
          </w14:textFill>
        </w:rPr>
        <w:t xml:space="preserve"> </w:t>
      </w:r>
    </w:p>
    <w:p>
      <w:pPr>
        <w:spacing w:line="380" w:lineRule="exact"/>
        <w:rPr>
          <w:rFonts w:hint="eastAsia" w:ascii="黑体" w:hAnsi="黑体" w:eastAsia="黑体" w:cs="Times New Roman"/>
          <w:bCs/>
          <w:color w:val="000000"/>
          <w:sz w:val="24"/>
          <w:szCs w:val="24"/>
          <w:lang w:eastAsia="zh-CN"/>
        </w:rPr>
      </w:pPr>
      <w:r>
        <w:rPr>
          <w:rFonts w:ascii="黑体" w:hAnsi="黑体" w:eastAsia="黑体" w:cs="Times New Roman"/>
          <w:bCs/>
          <w:color w:val="000000"/>
          <w:sz w:val="24"/>
          <w:szCs w:val="24"/>
        </w:rPr>
        <w:t>三、</w:t>
      </w:r>
      <w:r>
        <w:rPr>
          <w:rFonts w:hint="eastAsia" w:ascii="黑体" w:hAnsi="黑体" w:eastAsia="黑体" w:cs="Times New Roman"/>
          <w:bCs/>
          <w:color w:val="000000"/>
          <w:sz w:val="24"/>
          <w:szCs w:val="24"/>
          <w:lang w:val="en-US" w:eastAsia="zh-CN"/>
        </w:rPr>
        <w:t>考核</w:t>
      </w:r>
      <w:r>
        <w:rPr>
          <w:rFonts w:hint="eastAsia" w:ascii="黑体" w:hAnsi="黑体" w:eastAsia="黑体" w:cs="Times New Roman"/>
          <w:bCs/>
          <w:color w:val="000000"/>
          <w:sz w:val="24"/>
          <w:szCs w:val="24"/>
        </w:rPr>
        <w:t>形式</w:t>
      </w:r>
      <w:r>
        <w:rPr>
          <w:rFonts w:hint="eastAsia" w:ascii="黑体" w:hAnsi="黑体" w:eastAsia="黑体" w:cs="Times New Roman"/>
          <w:bCs/>
          <w:color w:val="000000"/>
          <w:sz w:val="24"/>
          <w:szCs w:val="24"/>
          <w:lang w:val="en-US" w:eastAsia="zh-CN"/>
        </w:rPr>
        <w:t xml:space="preserve"> </w:t>
      </w:r>
    </w:p>
    <w:p>
      <w:pPr>
        <w:pStyle w:val="17"/>
        <w:spacing w:line="380" w:lineRule="exact"/>
        <w:ind w:firstLine="420" w:firstLineChars="200"/>
        <w:rPr>
          <w:rFonts w:cs="Times New Roman" w:asciiTheme="minorEastAsia" w:hAnsiTheme="minorEastAsia"/>
          <w:bCs/>
          <w:color w:val="auto"/>
          <w:kern w:val="2"/>
          <w:sz w:val="21"/>
          <w:szCs w:val="21"/>
        </w:rPr>
      </w:pPr>
      <w:r>
        <w:rPr>
          <w:rFonts w:hint="eastAsia" w:cs="Times New Roman" w:asciiTheme="minorEastAsia" w:hAnsiTheme="minorEastAsia"/>
          <w:bCs/>
          <w:color w:val="auto"/>
          <w:kern w:val="2"/>
          <w:sz w:val="21"/>
          <w:szCs w:val="21"/>
        </w:rPr>
        <w:t>闭卷考试，笔试。试卷满分1</w:t>
      </w:r>
      <w:r>
        <w:rPr>
          <w:rFonts w:cs="Times New Roman" w:asciiTheme="minorEastAsia" w:hAnsiTheme="minorEastAsia"/>
          <w:bCs/>
          <w:color w:val="auto"/>
          <w:kern w:val="2"/>
          <w:sz w:val="21"/>
          <w:szCs w:val="21"/>
        </w:rPr>
        <w:t>00</w:t>
      </w:r>
      <w:r>
        <w:rPr>
          <w:rFonts w:hint="eastAsia" w:cs="Times New Roman" w:asciiTheme="minorEastAsia" w:hAnsiTheme="minorEastAsia"/>
          <w:bCs/>
          <w:color w:val="auto"/>
          <w:kern w:val="2"/>
          <w:sz w:val="21"/>
          <w:szCs w:val="21"/>
        </w:rPr>
        <w:t>分，考试时间1</w:t>
      </w:r>
      <w:r>
        <w:rPr>
          <w:rFonts w:cs="Times New Roman" w:asciiTheme="minorEastAsia" w:hAnsiTheme="minorEastAsia"/>
          <w:bCs/>
          <w:color w:val="auto"/>
          <w:kern w:val="2"/>
          <w:sz w:val="21"/>
          <w:szCs w:val="21"/>
        </w:rPr>
        <w:t>20</w:t>
      </w:r>
      <w:r>
        <w:rPr>
          <w:rFonts w:hint="eastAsia" w:cs="Times New Roman" w:asciiTheme="minorEastAsia" w:hAnsiTheme="minorEastAsia"/>
          <w:bCs/>
          <w:color w:val="auto"/>
          <w:kern w:val="2"/>
          <w:sz w:val="21"/>
          <w:szCs w:val="21"/>
        </w:rPr>
        <w:t>分钟。</w:t>
      </w:r>
    </w:p>
    <w:p>
      <w:pPr>
        <w:spacing w:line="380" w:lineRule="exact"/>
        <w:outlineLvl w:val="0"/>
        <w:rPr>
          <w:rFonts w:ascii="黑体" w:hAnsi="宋体" w:eastAsia="黑体" w:cs="Times New Roman"/>
          <w:bCs/>
          <w:sz w:val="28"/>
          <w:szCs w:val="28"/>
        </w:rPr>
      </w:pPr>
      <w:r>
        <w:rPr>
          <w:rFonts w:hint="eastAsia" w:ascii="宋体" w:hAnsi="宋体" w:eastAsia="黑体" w:cs="Times New Roman"/>
          <w:bCs/>
          <w:color w:val="auto"/>
          <w:kern w:val="2"/>
          <w:sz w:val="21"/>
          <w:szCs w:val="21"/>
          <w:lang w:val="en-US" w:eastAsia="zh-CN"/>
        </w:rPr>
        <w:t xml:space="preserve"> </w:t>
      </w:r>
      <w:r>
        <w:rPr>
          <w:rFonts w:ascii="黑体" w:hAnsi="宋体" w:eastAsia="黑体" w:cs="Times New Roman"/>
          <w:bCs/>
          <w:sz w:val="28"/>
          <w:szCs w:val="28"/>
        </w:rPr>
        <w:t>四、</w:t>
      </w:r>
      <w:r>
        <w:rPr>
          <w:rFonts w:hint="eastAsia" w:ascii="黑体" w:hAnsi="宋体" w:eastAsia="黑体" w:cs="Times New Roman"/>
          <w:bCs/>
          <w:sz w:val="28"/>
          <w:szCs w:val="28"/>
        </w:rPr>
        <w:t>教材</w:t>
      </w:r>
    </w:p>
    <w:p>
      <w:pPr>
        <w:widowControl/>
        <w:shd w:val="clear" w:color="auto" w:fill="FFFFFF"/>
        <w:spacing w:line="380" w:lineRule="exact"/>
        <w:ind w:firstLine="420" w:firstLineChars="200"/>
        <w:jc w:val="left"/>
        <w:rPr>
          <w:rFonts w:hint="eastAsia" w:ascii="宋体" w:hAnsi="宋体" w:cs="Times New Roman" w:eastAsiaTheme="minorEastAsia"/>
          <w:bCs/>
          <w:szCs w:val="21"/>
          <w:lang w:val="en-US" w:eastAsia="zh-CN"/>
        </w:rPr>
      </w:pPr>
      <w:r>
        <w:rPr>
          <w:rFonts w:hint="eastAsia" w:ascii="宋体" w:hAnsi="宋体" w:eastAsia="宋体" w:cs="Times New Roman"/>
          <w:bCs/>
          <w:szCs w:val="21"/>
        </w:rPr>
        <w:t>[1]</w:t>
      </w:r>
      <w:r>
        <w:rPr>
          <w:rFonts w:ascii="Times New Roman" w:hAnsi="Times New Roman" w:cs="Times New Roman"/>
          <w:bCs/>
          <w:color w:val="auto"/>
          <w:kern w:val="2"/>
          <w:sz w:val="21"/>
          <w:szCs w:val="21"/>
        </w:rPr>
        <w:t>南京大学《无机及分析化学》编写组. 无机及分析化学（第五版）. 高等教育出版社，2015.</w:t>
      </w:r>
      <w:r>
        <w:rPr>
          <w:rFonts w:hint="eastAsia" w:ascii="Times New Roman" w:hAnsi="Times New Roman" w:cs="Times New Roman"/>
          <w:bCs/>
          <w:color w:val="auto"/>
          <w:kern w:val="2"/>
          <w:sz w:val="21"/>
          <w:szCs w:val="21"/>
          <w:lang w:val="en-US" w:eastAsia="zh-CN"/>
        </w:rPr>
        <w:t xml:space="preserve"> </w:t>
      </w:r>
    </w:p>
    <w:p>
      <w:pPr>
        <w:widowControl/>
        <w:shd w:val="clear" w:color="auto" w:fill="FFFFFF"/>
        <w:spacing w:line="380" w:lineRule="exact"/>
        <w:ind w:firstLine="420" w:firstLineChars="200"/>
        <w:jc w:val="left"/>
        <w:rPr>
          <w:rFonts w:hint="eastAsia" w:ascii="宋体" w:hAnsi="宋体" w:eastAsia="宋体" w:cs="Times New Roman"/>
          <w:bCs/>
          <w:szCs w:val="21"/>
          <w:lang w:val="en-US" w:eastAsia="zh-CN"/>
        </w:rPr>
      </w:pPr>
      <w:r>
        <w:rPr>
          <w:rFonts w:hint="eastAsia" w:ascii="宋体" w:hAnsi="宋体" w:eastAsia="宋体" w:cs="Times New Roman"/>
          <w:bCs/>
          <w:szCs w:val="21"/>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A00002EF" w:usb1="420020EB" w:usb2="00000000" w:usb3="00000000" w:csb0="200000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6B0"/>
    <w:rsid w:val="00003BC8"/>
    <w:rsid w:val="00012BFF"/>
    <w:rsid w:val="00015BDD"/>
    <w:rsid w:val="00020A9C"/>
    <w:rsid w:val="0002473B"/>
    <w:rsid w:val="00046D0C"/>
    <w:rsid w:val="00051471"/>
    <w:rsid w:val="00053DD6"/>
    <w:rsid w:val="00062A76"/>
    <w:rsid w:val="00076B5D"/>
    <w:rsid w:val="00080448"/>
    <w:rsid w:val="0009149A"/>
    <w:rsid w:val="0009506B"/>
    <w:rsid w:val="00095DC1"/>
    <w:rsid w:val="000A024C"/>
    <w:rsid w:val="000A2F3A"/>
    <w:rsid w:val="000A65C1"/>
    <w:rsid w:val="000B014B"/>
    <w:rsid w:val="000B1D49"/>
    <w:rsid w:val="000B4CB0"/>
    <w:rsid w:val="000C12A8"/>
    <w:rsid w:val="000C548B"/>
    <w:rsid w:val="000C75DF"/>
    <w:rsid w:val="000D131A"/>
    <w:rsid w:val="000D7533"/>
    <w:rsid w:val="000E3750"/>
    <w:rsid w:val="000E7D65"/>
    <w:rsid w:val="000F0D69"/>
    <w:rsid w:val="000F398A"/>
    <w:rsid w:val="000F527E"/>
    <w:rsid w:val="00106C87"/>
    <w:rsid w:val="00107743"/>
    <w:rsid w:val="00134056"/>
    <w:rsid w:val="00140AA2"/>
    <w:rsid w:val="0014348F"/>
    <w:rsid w:val="0015100B"/>
    <w:rsid w:val="0015481A"/>
    <w:rsid w:val="00156D15"/>
    <w:rsid w:val="00157920"/>
    <w:rsid w:val="00182603"/>
    <w:rsid w:val="00186A8C"/>
    <w:rsid w:val="00196F29"/>
    <w:rsid w:val="001B5888"/>
    <w:rsid w:val="001C136F"/>
    <w:rsid w:val="001C7A48"/>
    <w:rsid w:val="001C7FB6"/>
    <w:rsid w:val="001D5041"/>
    <w:rsid w:val="001D5AB5"/>
    <w:rsid w:val="001E0EAD"/>
    <w:rsid w:val="001E6C2D"/>
    <w:rsid w:val="001E77C0"/>
    <w:rsid w:val="002105E8"/>
    <w:rsid w:val="0022230C"/>
    <w:rsid w:val="00222761"/>
    <w:rsid w:val="0022418F"/>
    <w:rsid w:val="00224C68"/>
    <w:rsid w:val="00227194"/>
    <w:rsid w:val="00231BAB"/>
    <w:rsid w:val="00242BA2"/>
    <w:rsid w:val="002527AC"/>
    <w:rsid w:val="00262E41"/>
    <w:rsid w:val="002706FF"/>
    <w:rsid w:val="00272B5C"/>
    <w:rsid w:val="00282049"/>
    <w:rsid w:val="00295BF0"/>
    <w:rsid w:val="00296EB1"/>
    <w:rsid w:val="002A6EB6"/>
    <w:rsid w:val="002B3B98"/>
    <w:rsid w:val="002B3E99"/>
    <w:rsid w:val="002B41F3"/>
    <w:rsid w:val="002C60C5"/>
    <w:rsid w:val="002D0D12"/>
    <w:rsid w:val="002E0201"/>
    <w:rsid w:val="002E3740"/>
    <w:rsid w:val="002F4FA7"/>
    <w:rsid w:val="002F5A35"/>
    <w:rsid w:val="003021E7"/>
    <w:rsid w:val="00307C31"/>
    <w:rsid w:val="00325559"/>
    <w:rsid w:val="003256C5"/>
    <w:rsid w:val="00330BA2"/>
    <w:rsid w:val="00342DF2"/>
    <w:rsid w:val="00355102"/>
    <w:rsid w:val="003669A8"/>
    <w:rsid w:val="00366AA3"/>
    <w:rsid w:val="00374386"/>
    <w:rsid w:val="00376667"/>
    <w:rsid w:val="00392838"/>
    <w:rsid w:val="00393F44"/>
    <w:rsid w:val="00396C8F"/>
    <w:rsid w:val="003A1F19"/>
    <w:rsid w:val="003A5411"/>
    <w:rsid w:val="003B1EAB"/>
    <w:rsid w:val="003B7B68"/>
    <w:rsid w:val="003C4070"/>
    <w:rsid w:val="003C4692"/>
    <w:rsid w:val="003C71C2"/>
    <w:rsid w:val="003F0C52"/>
    <w:rsid w:val="003F717D"/>
    <w:rsid w:val="00403BAF"/>
    <w:rsid w:val="00415628"/>
    <w:rsid w:val="004358B8"/>
    <w:rsid w:val="00442B99"/>
    <w:rsid w:val="00451EFC"/>
    <w:rsid w:val="00453AD4"/>
    <w:rsid w:val="004577BB"/>
    <w:rsid w:val="00464089"/>
    <w:rsid w:val="004722ED"/>
    <w:rsid w:val="00473E31"/>
    <w:rsid w:val="00482488"/>
    <w:rsid w:val="004841AF"/>
    <w:rsid w:val="004879EE"/>
    <w:rsid w:val="00490F96"/>
    <w:rsid w:val="00494810"/>
    <w:rsid w:val="0049605B"/>
    <w:rsid w:val="004A089E"/>
    <w:rsid w:val="004A5C46"/>
    <w:rsid w:val="004A653F"/>
    <w:rsid w:val="004B0938"/>
    <w:rsid w:val="004B1571"/>
    <w:rsid w:val="004B760E"/>
    <w:rsid w:val="004B7E9E"/>
    <w:rsid w:val="004C63BB"/>
    <w:rsid w:val="004D5A11"/>
    <w:rsid w:val="004D7D06"/>
    <w:rsid w:val="004E51B5"/>
    <w:rsid w:val="004F0E6B"/>
    <w:rsid w:val="004F1554"/>
    <w:rsid w:val="004F30DD"/>
    <w:rsid w:val="004F674E"/>
    <w:rsid w:val="004F69F0"/>
    <w:rsid w:val="00500E3B"/>
    <w:rsid w:val="005042F1"/>
    <w:rsid w:val="00504DC6"/>
    <w:rsid w:val="00507AEF"/>
    <w:rsid w:val="00510758"/>
    <w:rsid w:val="0051247A"/>
    <w:rsid w:val="005129E9"/>
    <w:rsid w:val="00512C81"/>
    <w:rsid w:val="00520B23"/>
    <w:rsid w:val="00523BD1"/>
    <w:rsid w:val="005344DD"/>
    <w:rsid w:val="00537DF1"/>
    <w:rsid w:val="005409CB"/>
    <w:rsid w:val="005446F4"/>
    <w:rsid w:val="0054587E"/>
    <w:rsid w:val="0054761B"/>
    <w:rsid w:val="005575A9"/>
    <w:rsid w:val="005726AA"/>
    <w:rsid w:val="005812C1"/>
    <w:rsid w:val="00592082"/>
    <w:rsid w:val="00594F3F"/>
    <w:rsid w:val="005A6AFF"/>
    <w:rsid w:val="005B1DDB"/>
    <w:rsid w:val="005B5A99"/>
    <w:rsid w:val="005B5F50"/>
    <w:rsid w:val="005B67AB"/>
    <w:rsid w:val="005B73BC"/>
    <w:rsid w:val="005C14FC"/>
    <w:rsid w:val="005C2463"/>
    <w:rsid w:val="005C79A8"/>
    <w:rsid w:val="005D3CC4"/>
    <w:rsid w:val="005D5D13"/>
    <w:rsid w:val="005D5E97"/>
    <w:rsid w:val="005E4078"/>
    <w:rsid w:val="005F67D8"/>
    <w:rsid w:val="00600FC9"/>
    <w:rsid w:val="006020CD"/>
    <w:rsid w:val="00602850"/>
    <w:rsid w:val="006265F4"/>
    <w:rsid w:val="0063563B"/>
    <w:rsid w:val="00652B09"/>
    <w:rsid w:val="006624A5"/>
    <w:rsid w:val="00672797"/>
    <w:rsid w:val="00674432"/>
    <w:rsid w:val="00682DB2"/>
    <w:rsid w:val="006838B9"/>
    <w:rsid w:val="00686CA3"/>
    <w:rsid w:val="0069116A"/>
    <w:rsid w:val="00695D10"/>
    <w:rsid w:val="006D3358"/>
    <w:rsid w:val="006D5AD3"/>
    <w:rsid w:val="006D6F74"/>
    <w:rsid w:val="006F4AEE"/>
    <w:rsid w:val="006F504E"/>
    <w:rsid w:val="00732E6B"/>
    <w:rsid w:val="0073330D"/>
    <w:rsid w:val="007376B8"/>
    <w:rsid w:val="00742236"/>
    <w:rsid w:val="007639E1"/>
    <w:rsid w:val="00767AF6"/>
    <w:rsid w:val="007808AC"/>
    <w:rsid w:val="00782163"/>
    <w:rsid w:val="00785015"/>
    <w:rsid w:val="0079124E"/>
    <w:rsid w:val="007B203C"/>
    <w:rsid w:val="007B2D0F"/>
    <w:rsid w:val="007B7654"/>
    <w:rsid w:val="007C26AB"/>
    <w:rsid w:val="007C4D10"/>
    <w:rsid w:val="007D0922"/>
    <w:rsid w:val="007D1CFD"/>
    <w:rsid w:val="007E2D2A"/>
    <w:rsid w:val="007E69A7"/>
    <w:rsid w:val="00801129"/>
    <w:rsid w:val="008016FF"/>
    <w:rsid w:val="00801E77"/>
    <w:rsid w:val="0080242A"/>
    <w:rsid w:val="00806BF8"/>
    <w:rsid w:val="00811778"/>
    <w:rsid w:val="00816EA3"/>
    <w:rsid w:val="008265E9"/>
    <w:rsid w:val="0083117E"/>
    <w:rsid w:val="00837561"/>
    <w:rsid w:val="008411DA"/>
    <w:rsid w:val="00854B44"/>
    <w:rsid w:val="00873E92"/>
    <w:rsid w:val="008869E5"/>
    <w:rsid w:val="00891208"/>
    <w:rsid w:val="00894623"/>
    <w:rsid w:val="008A467D"/>
    <w:rsid w:val="008B3599"/>
    <w:rsid w:val="008C0C1A"/>
    <w:rsid w:val="008C5628"/>
    <w:rsid w:val="008C61D4"/>
    <w:rsid w:val="008D25C4"/>
    <w:rsid w:val="008E4C2E"/>
    <w:rsid w:val="009039EF"/>
    <w:rsid w:val="00904C9D"/>
    <w:rsid w:val="00914E81"/>
    <w:rsid w:val="00915B10"/>
    <w:rsid w:val="00920F4D"/>
    <w:rsid w:val="00922594"/>
    <w:rsid w:val="009311D9"/>
    <w:rsid w:val="00940CD4"/>
    <w:rsid w:val="00942B2E"/>
    <w:rsid w:val="00950A23"/>
    <w:rsid w:val="00951D41"/>
    <w:rsid w:val="00962DD1"/>
    <w:rsid w:val="00962DEA"/>
    <w:rsid w:val="0096494F"/>
    <w:rsid w:val="0096515F"/>
    <w:rsid w:val="00965C2E"/>
    <w:rsid w:val="00974B51"/>
    <w:rsid w:val="009866FF"/>
    <w:rsid w:val="009964FA"/>
    <w:rsid w:val="00997519"/>
    <w:rsid w:val="009A4A52"/>
    <w:rsid w:val="009A5461"/>
    <w:rsid w:val="009B1A6E"/>
    <w:rsid w:val="009B5795"/>
    <w:rsid w:val="009C70CF"/>
    <w:rsid w:val="009D3309"/>
    <w:rsid w:val="009D4BBE"/>
    <w:rsid w:val="009E089A"/>
    <w:rsid w:val="009F71C7"/>
    <w:rsid w:val="009F76E6"/>
    <w:rsid w:val="00A02788"/>
    <w:rsid w:val="00A038B7"/>
    <w:rsid w:val="00A1742D"/>
    <w:rsid w:val="00A20B22"/>
    <w:rsid w:val="00A2122F"/>
    <w:rsid w:val="00A2126D"/>
    <w:rsid w:val="00A23580"/>
    <w:rsid w:val="00A25DD2"/>
    <w:rsid w:val="00A26927"/>
    <w:rsid w:val="00A35B42"/>
    <w:rsid w:val="00A4548E"/>
    <w:rsid w:val="00A47623"/>
    <w:rsid w:val="00A53D9B"/>
    <w:rsid w:val="00A60238"/>
    <w:rsid w:val="00A7226D"/>
    <w:rsid w:val="00A7287C"/>
    <w:rsid w:val="00A73415"/>
    <w:rsid w:val="00A741C1"/>
    <w:rsid w:val="00A91CF9"/>
    <w:rsid w:val="00A96030"/>
    <w:rsid w:val="00AA70E9"/>
    <w:rsid w:val="00AC2C0A"/>
    <w:rsid w:val="00AD6E53"/>
    <w:rsid w:val="00AE65B3"/>
    <w:rsid w:val="00AE699D"/>
    <w:rsid w:val="00AF2EE0"/>
    <w:rsid w:val="00AF74FF"/>
    <w:rsid w:val="00B066C4"/>
    <w:rsid w:val="00B14E5E"/>
    <w:rsid w:val="00B156D3"/>
    <w:rsid w:val="00B20E58"/>
    <w:rsid w:val="00B22119"/>
    <w:rsid w:val="00B23E64"/>
    <w:rsid w:val="00B26C40"/>
    <w:rsid w:val="00B32B23"/>
    <w:rsid w:val="00B33878"/>
    <w:rsid w:val="00B36D1F"/>
    <w:rsid w:val="00B46CCA"/>
    <w:rsid w:val="00B56BE5"/>
    <w:rsid w:val="00B56F6F"/>
    <w:rsid w:val="00B625F3"/>
    <w:rsid w:val="00B662C4"/>
    <w:rsid w:val="00B677BE"/>
    <w:rsid w:val="00B7214D"/>
    <w:rsid w:val="00B72585"/>
    <w:rsid w:val="00B77C82"/>
    <w:rsid w:val="00B8603C"/>
    <w:rsid w:val="00BA3317"/>
    <w:rsid w:val="00BA42E6"/>
    <w:rsid w:val="00BB2185"/>
    <w:rsid w:val="00BC1668"/>
    <w:rsid w:val="00BC37A4"/>
    <w:rsid w:val="00BC594B"/>
    <w:rsid w:val="00BD27FE"/>
    <w:rsid w:val="00BD5324"/>
    <w:rsid w:val="00BE301E"/>
    <w:rsid w:val="00BE5F00"/>
    <w:rsid w:val="00BF024C"/>
    <w:rsid w:val="00BF299A"/>
    <w:rsid w:val="00BF464D"/>
    <w:rsid w:val="00BF5C95"/>
    <w:rsid w:val="00C025A0"/>
    <w:rsid w:val="00C07128"/>
    <w:rsid w:val="00C14A25"/>
    <w:rsid w:val="00C1667E"/>
    <w:rsid w:val="00C22A0A"/>
    <w:rsid w:val="00C3165E"/>
    <w:rsid w:val="00C33061"/>
    <w:rsid w:val="00C37C8C"/>
    <w:rsid w:val="00C42499"/>
    <w:rsid w:val="00C55FAA"/>
    <w:rsid w:val="00C61DCB"/>
    <w:rsid w:val="00C62C6B"/>
    <w:rsid w:val="00C65EB6"/>
    <w:rsid w:val="00C670BF"/>
    <w:rsid w:val="00C72D9B"/>
    <w:rsid w:val="00C73135"/>
    <w:rsid w:val="00C83CCA"/>
    <w:rsid w:val="00C914F9"/>
    <w:rsid w:val="00C94108"/>
    <w:rsid w:val="00C95BF6"/>
    <w:rsid w:val="00CA6BDC"/>
    <w:rsid w:val="00CB2739"/>
    <w:rsid w:val="00CD33A6"/>
    <w:rsid w:val="00CD4CF5"/>
    <w:rsid w:val="00CD65FA"/>
    <w:rsid w:val="00CD6AC2"/>
    <w:rsid w:val="00CE0040"/>
    <w:rsid w:val="00CE081C"/>
    <w:rsid w:val="00CE318C"/>
    <w:rsid w:val="00CE5B92"/>
    <w:rsid w:val="00CF5EE2"/>
    <w:rsid w:val="00D02898"/>
    <w:rsid w:val="00D0306A"/>
    <w:rsid w:val="00D04C87"/>
    <w:rsid w:val="00D1084B"/>
    <w:rsid w:val="00D14EB6"/>
    <w:rsid w:val="00D31F5F"/>
    <w:rsid w:val="00D3707B"/>
    <w:rsid w:val="00D375E3"/>
    <w:rsid w:val="00D41B4E"/>
    <w:rsid w:val="00D42249"/>
    <w:rsid w:val="00D53F83"/>
    <w:rsid w:val="00D55D12"/>
    <w:rsid w:val="00D56AB0"/>
    <w:rsid w:val="00D62391"/>
    <w:rsid w:val="00D65627"/>
    <w:rsid w:val="00D73C65"/>
    <w:rsid w:val="00D74896"/>
    <w:rsid w:val="00D9260D"/>
    <w:rsid w:val="00DA1B32"/>
    <w:rsid w:val="00DA5378"/>
    <w:rsid w:val="00DB3515"/>
    <w:rsid w:val="00DC10DD"/>
    <w:rsid w:val="00DD1986"/>
    <w:rsid w:val="00DE1890"/>
    <w:rsid w:val="00DE3E3D"/>
    <w:rsid w:val="00DE4940"/>
    <w:rsid w:val="00DF4E6B"/>
    <w:rsid w:val="00E04FB2"/>
    <w:rsid w:val="00E05037"/>
    <w:rsid w:val="00E067FB"/>
    <w:rsid w:val="00E07310"/>
    <w:rsid w:val="00E17264"/>
    <w:rsid w:val="00E25017"/>
    <w:rsid w:val="00E31808"/>
    <w:rsid w:val="00E35262"/>
    <w:rsid w:val="00E36ED6"/>
    <w:rsid w:val="00E36EE6"/>
    <w:rsid w:val="00E41CDA"/>
    <w:rsid w:val="00E51AF7"/>
    <w:rsid w:val="00E53C79"/>
    <w:rsid w:val="00E61058"/>
    <w:rsid w:val="00E7004D"/>
    <w:rsid w:val="00E726CD"/>
    <w:rsid w:val="00E77606"/>
    <w:rsid w:val="00E82ED7"/>
    <w:rsid w:val="00E857AC"/>
    <w:rsid w:val="00E85B5B"/>
    <w:rsid w:val="00E910ED"/>
    <w:rsid w:val="00E91B5B"/>
    <w:rsid w:val="00E92E09"/>
    <w:rsid w:val="00EA4C4D"/>
    <w:rsid w:val="00EA7EB7"/>
    <w:rsid w:val="00EB1477"/>
    <w:rsid w:val="00EB430D"/>
    <w:rsid w:val="00EB7A32"/>
    <w:rsid w:val="00EC4E81"/>
    <w:rsid w:val="00EE3391"/>
    <w:rsid w:val="00EF0FE9"/>
    <w:rsid w:val="00F0119A"/>
    <w:rsid w:val="00F075FC"/>
    <w:rsid w:val="00F153E9"/>
    <w:rsid w:val="00F23CC7"/>
    <w:rsid w:val="00F34E29"/>
    <w:rsid w:val="00F37B2D"/>
    <w:rsid w:val="00F536B0"/>
    <w:rsid w:val="00F56667"/>
    <w:rsid w:val="00F62811"/>
    <w:rsid w:val="00F631A7"/>
    <w:rsid w:val="00F67B21"/>
    <w:rsid w:val="00F7704C"/>
    <w:rsid w:val="00F77CFE"/>
    <w:rsid w:val="00F84DBB"/>
    <w:rsid w:val="00F85010"/>
    <w:rsid w:val="00F85C86"/>
    <w:rsid w:val="00F955B7"/>
    <w:rsid w:val="00FA1FAF"/>
    <w:rsid w:val="00FB0C0F"/>
    <w:rsid w:val="00FB0C25"/>
    <w:rsid w:val="00FB33B2"/>
    <w:rsid w:val="00FD5458"/>
    <w:rsid w:val="00FD64F6"/>
    <w:rsid w:val="00FE4BCC"/>
    <w:rsid w:val="00FE560E"/>
    <w:rsid w:val="00FF06B7"/>
    <w:rsid w:val="00FF15EB"/>
    <w:rsid w:val="00FF2C70"/>
    <w:rsid w:val="00FF4492"/>
    <w:rsid w:val="02443D7E"/>
    <w:rsid w:val="02636182"/>
    <w:rsid w:val="039502D8"/>
    <w:rsid w:val="054B5880"/>
    <w:rsid w:val="06142719"/>
    <w:rsid w:val="067D2C2E"/>
    <w:rsid w:val="08730A0C"/>
    <w:rsid w:val="094E246F"/>
    <w:rsid w:val="0A617E41"/>
    <w:rsid w:val="0CFE277F"/>
    <w:rsid w:val="0D313CFF"/>
    <w:rsid w:val="0DC00C4A"/>
    <w:rsid w:val="0E3A3A41"/>
    <w:rsid w:val="11D55AD5"/>
    <w:rsid w:val="120421AD"/>
    <w:rsid w:val="12A8690F"/>
    <w:rsid w:val="15F07513"/>
    <w:rsid w:val="165078F3"/>
    <w:rsid w:val="16EE2658"/>
    <w:rsid w:val="173C67A8"/>
    <w:rsid w:val="17BA2FC8"/>
    <w:rsid w:val="195C0200"/>
    <w:rsid w:val="19912C88"/>
    <w:rsid w:val="19954A81"/>
    <w:rsid w:val="1A5649A0"/>
    <w:rsid w:val="1BA9120C"/>
    <w:rsid w:val="1DAF722B"/>
    <w:rsid w:val="1E6B6663"/>
    <w:rsid w:val="214F2464"/>
    <w:rsid w:val="217007B1"/>
    <w:rsid w:val="21865D57"/>
    <w:rsid w:val="24804E1C"/>
    <w:rsid w:val="263820FF"/>
    <w:rsid w:val="29EB287D"/>
    <w:rsid w:val="2A190DEB"/>
    <w:rsid w:val="2ACE083A"/>
    <w:rsid w:val="2D365F88"/>
    <w:rsid w:val="2D6716E1"/>
    <w:rsid w:val="2E502B66"/>
    <w:rsid w:val="2F5D5821"/>
    <w:rsid w:val="2FB147B2"/>
    <w:rsid w:val="2FDB6F5C"/>
    <w:rsid w:val="306B3DEA"/>
    <w:rsid w:val="30EE0B9A"/>
    <w:rsid w:val="330A5B6C"/>
    <w:rsid w:val="34AA7714"/>
    <w:rsid w:val="35336DA7"/>
    <w:rsid w:val="37C53865"/>
    <w:rsid w:val="38335252"/>
    <w:rsid w:val="38776653"/>
    <w:rsid w:val="387B1841"/>
    <w:rsid w:val="38E45445"/>
    <w:rsid w:val="390265F2"/>
    <w:rsid w:val="39E80550"/>
    <w:rsid w:val="3A131762"/>
    <w:rsid w:val="3A987590"/>
    <w:rsid w:val="3CC73726"/>
    <w:rsid w:val="3D7A3FD4"/>
    <w:rsid w:val="3EEA5D9C"/>
    <w:rsid w:val="3FAF1512"/>
    <w:rsid w:val="40E7091F"/>
    <w:rsid w:val="418F4663"/>
    <w:rsid w:val="422E4DDE"/>
    <w:rsid w:val="45620EA9"/>
    <w:rsid w:val="47FC7FBD"/>
    <w:rsid w:val="48A1534B"/>
    <w:rsid w:val="4A000E5D"/>
    <w:rsid w:val="4A426414"/>
    <w:rsid w:val="4A4C1FCF"/>
    <w:rsid w:val="4C15026F"/>
    <w:rsid w:val="4C724A77"/>
    <w:rsid w:val="4E8B231C"/>
    <w:rsid w:val="4EFE324F"/>
    <w:rsid w:val="4F6473AB"/>
    <w:rsid w:val="50A469C6"/>
    <w:rsid w:val="52363CD7"/>
    <w:rsid w:val="54782F7D"/>
    <w:rsid w:val="552F3D56"/>
    <w:rsid w:val="555242D3"/>
    <w:rsid w:val="55F069E0"/>
    <w:rsid w:val="577F6F52"/>
    <w:rsid w:val="59935302"/>
    <w:rsid w:val="59CA4F2A"/>
    <w:rsid w:val="5A84372B"/>
    <w:rsid w:val="5EEE0C4D"/>
    <w:rsid w:val="5F4C34B3"/>
    <w:rsid w:val="60857045"/>
    <w:rsid w:val="61F7347D"/>
    <w:rsid w:val="626F7622"/>
    <w:rsid w:val="62ED0549"/>
    <w:rsid w:val="64B41CEF"/>
    <w:rsid w:val="64E65645"/>
    <w:rsid w:val="66227406"/>
    <w:rsid w:val="6A697D5D"/>
    <w:rsid w:val="6AC65480"/>
    <w:rsid w:val="6B1A63C9"/>
    <w:rsid w:val="6B437595"/>
    <w:rsid w:val="6BB74BD8"/>
    <w:rsid w:val="6BD20040"/>
    <w:rsid w:val="6D5344D3"/>
    <w:rsid w:val="70D377F0"/>
    <w:rsid w:val="73977BE4"/>
    <w:rsid w:val="739F08F6"/>
    <w:rsid w:val="7524684F"/>
    <w:rsid w:val="752C039A"/>
    <w:rsid w:val="768E2C39"/>
    <w:rsid w:val="76F92A72"/>
    <w:rsid w:val="77665BA8"/>
    <w:rsid w:val="77FD56CE"/>
    <w:rsid w:val="7A2C5817"/>
    <w:rsid w:val="7D044229"/>
    <w:rsid w:val="7D1E6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w:basedOn w:val="1"/>
    <w:unhideWhenUsed/>
    <w:qFormat/>
    <w:uiPriority w:val="99"/>
    <w:rPr>
      <w:sz w:val="30"/>
    </w:rPr>
  </w:style>
  <w:style w:type="paragraph" w:styleId="3">
    <w:name w:val="Body Text Indent"/>
    <w:basedOn w:val="1"/>
    <w:qFormat/>
    <w:uiPriority w:val="0"/>
    <w:pPr>
      <w:ind w:firstLine="471"/>
    </w:pPr>
    <w:rPr>
      <w:sz w:val="24"/>
      <w:szCs w:val="20"/>
    </w:rPr>
  </w:style>
  <w:style w:type="paragraph" w:styleId="4">
    <w:name w:val="Plain Text"/>
    <w:basedOn w:val="1"/>
    <w:link w:val="19"/>
    <w:qFormat/>
    <w:uiPriority w:val="0"/>
    <w:rPr>
      <w:rFonts w:ascii="宋体" w:hAnsi="Courier New" w:eastAsia="宋体" w:cs="Courier New"/>
      <w:szCs w:val="21"/>
    </w:rPr>
  </w:style>
  <w:style w:type="paragraph" w:styleId="5">
    <w:name w:val="Balloon Text"/>
    <w:basedOn w:val="1"/>
    <w:link w:val="16"/>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First Indent"/>
    <w:basedOn w:val="2"/>
    <w:qFormat/>
    <w:uiPriority w:val="99"/>
    <w:pPr>
      <w:ind w:firstLine="100" w:firstLineChars="100"/>
    </w:p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000FF"/>
      <w:u w:val="single"/>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0"/>
    <w:rPr>
      <w:sz w:val="18"/>
      <w:szCs w:val="18"/>
    </w:rPr>
  </w:style>
  <w:style w:type="paragraph" w:styleId="15">
    <w:name w:val="List Paragraph"/>
    <w:basedOn w:val="1"/>
    <w:qFormat/>
    <w:uiPriority w:val="34"/>
    <w:pPr>
      <w:ind w:firstLine="420" w:firstLineChars="200"/>
    </w:pPr>
  </w:style>
  <w:style w:type="character" w:customStyle="1" w:styleId="16">
    <w:name w:val="批注框文本 字符"/>
    <w:basedOn w:val="11"/>
    <w:link w:val="5"/>
    <w:semiHidden/>
    <w:qFormat/>
    <w:uiPriority w:val="99"/>
    <w:rPr>
      <w:sz w:val="18"/>
      <w:szCs w:val="18"/>
    </w:rPr>
  </w:style>
  <w:style w:type="paragraph" w:customStyle="1" w:styleId="17">
    <w:name w:val="Default"/>
    <w:qFormat/>
    <w:uiPriority w:val="0"/>
    <w:pPr>
      <w:widowControl w:val="0"/>
      <w:autoSpaceDE w:val="0"/>
      <w:autoSpaceDN w:val="0"/>
      <w:adjustRightInd w:val="0"/>
    </w:pPr>
    <w:rPr>
      <w:rFonts w:ascii="楷体" w:hAnsi="楷体" w:cs="楷体" w:eastAsiaTheme="minorEastAsia"/>
      <w:color w:val="000000"/>
      <w:sz w:val="24"/>
      <w:szCs w:val="24"/>
      <w:lang w:val="en-US" w:eastAsia="zh-CN" w:bidi="ar-SA"/>
    </w:rPr>
  </w:style>
  <w:style w:type="character" w:customStyle="1" w:styleId="18">
    <w:name w:val="纯文本 Char1"/>
    <w:qFormat/>
    <w:uiPriority w:val="0"/>
    <w:rPr>
      <w:rFonts w:ascii="宋体" w:hAnsi="Courier New" w:eastAsia="宋体" w:cs="Courier New"/>
      <w:kern w:val="2"/>
      <w:sz w:val="21"/>
      <w:szCs w:val="21"/>
    </w:rPr>
  </w:style>
  <w:style w:type="character" w:customStyle="1" w:styleId="19">
    <w:name w:val="纯文本 字符"/>
    <w:basedOn w:val="11"/>
    <w:link w:val="4"/>
    <w:semiHidden/>
    <w:qFormat/>
    <w:uiPriority w:val="99"/>
    <w:rPr>
      <w:rFonts w:ascii="宋体" w:hAnsi="Courier New" w:eastAsia="宋体" w:cs="Courier New"/>
      <w:kern w:val="2"/>
      <w:sz w:val="21"/>
      <w:szCs w:val="21"/>
    </w:rPr>
  </w:style>
  <w:style w:type="character" w:customStyle="1" w:styleId="20">
    <w:name w:val="标题 1 Char"/>
    <w:qFormat/>
    <w:uiPriority w:val="0"/>
    <w:rPr>
      <w:rFonts w:eastAsia="宋体"/>
      <w:b/>
      <w:bCs/>
      <w:kern w:val="44"/>
      <w:sz w:val="44"/>
      <w:szCs w:val="4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758C97-BF60-4A21-AA0B-1EBB6BF7B5E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1371</Words>
  <Characters>1424</Characters>
  <Lines>11</Lines>
  <Paragraphs>3</Paragraphs>
  <TotalTime>1</TotalTime>
  <ScaleCrop>false</ScaleCrop>
  <LinksUpToDate>false</LinksUpToDate>
  <CharactersWithSpaces>1475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2022-03-19T09:28:00Z</dcterms:created>
  <dc:creator>User</dc:creator>
  <cp:lastModifiedBy>王莉</cp:lastModifiedBy>
  <cp:lastPrinted>2022-03-22T07:54:58Z</cp:lastPrinted>
  <dcterms:modified xsi:type="dcterms:W3CDTF">2022-03-22T07:55:14Z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EE9A96DAFBFB404488E1D22B9E469782</vt:lpwstr>
  </property>
</Properties>
</file>