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center"/>
        <w:rPr>
          <w:rFonts w:eastAsia="黑体"/>
          <w:sz w:val="32"/>
          <w:szCs w:val="24"/>
        </w:rPr>
      </w:pPr>
      <w:bookmarkStart w:id="0" w:name="_Toc326587664"/>
      <w:bookmarkStart w:id="1" w:name="_Toc137453852"/>
      <w:r>
        <w:rPr>
          <w:rFonts w:eastAsia="黑体"/>
          <w:sz w:val="32"/>
          <w:szCs w:val="24"/>
        </w:rPr>
        <w:t>《</w:t>
      </w:r>
      <w:r>
        <w:rPr>
          <w:rFonts w:hint="eastAsia" w:eastAsia="黑体"/>
          <w:sz w:val="32"/>
          <w:szCs w:val="24"/>
        </w:rPr>
        <w:t>会计学原理</w:t>
      </w:r>
      <w:r>
        <w:rPr>
          <w:rFonts w:eastAsia="黑体"/>
          <w:sz w:val="32"/>
          <w:szCs w:val="24"/>
        </w:rPr>
        <w:t>》</w:t>
      </w:r>
      <w:r>
        <w:rPr>
          <w:rFonts w:hint="eastAsia" w:eastAsia="黑体"/>
          <w:sz w:val="32"/>
          <w:szCs w:val="24"/>
        </w:rPr>
        <w:t>课程考试</w:t>
      </w:r>
      <w:r>
        <w:rPr>
          <w:rFonts w:eastAsia="黑体"/>
          <w:sz w:val="32"/>
          <w:szCs w:val="24"/>
        </w:rPr>
        <w:t>大纲</w:t>
      </w:r>
      <w:bookmarkEnd w:id="0"/>
      <w:bookmarkEnd w:id="1"/>
    </w:p>
    <w:p>
      <w:pPr>
        <w:ind w:firstLine="600" w:firstLineChars="200"/>
        <w:jc w:val="center"/>
        <w:rPr>
          <w:bCs/>
          <w:szCs w:val="21"/>
        </w:rPr>
      </w:pPr>
      <w:r>
        <w:rPr>
          <w:rFonts w:hint="eastAsia" w:ascii="宋体" w:hAnsi="宋体"/>
          <w:b/>
          <w:sz w:val="30"/>
        </w:rPr>
        <w:t>（2022年专升本）</w:t>
      </w:r>
    </w:p>
    <w:p>
      <w:pPr>
        <w:spacing w:line="400" w:lineRule="exact"/>
        <w:rPr>
          <w:b/>
          <w:color w:val="000000"/>
          <w:sz w:val="24"/>
        </w:rPr>
      </w:pPr>
      <w:r>
        <w:rPr>
          <w:rFonts w:hint="eastAsia"/>
          <w:b/>
          <w:color w:val="000000"/>
          <w:sz w:val="24"/>
        </w:rPr>
        <w:t>适用专业：财务管理</w:t>
      </w:r>
    </w:p>
    <w:p>
      <w:pPr>
        <w:spacing w:line="360" w:lineRule="exact"/>
        <w:rPr>
          <w:szCs w:val="21"/>
        </w:rPr>
      </w:pPr>
      <w:r>
        <w:rPr>
          <w:rFonts w:eastAsia="黑体"/>
          <w:sz w:val="24"/>
          <w:szCs w:val="24"/>
        </w:rPr>
        <w:t>一、</w:t>
      </w:r>
      <w:r>
        <w:rPr>
          <w:rFonts w:hint="eastAsia" w:eastAsia="黑体"/>
          <w:sz w:val="24"/>
          <w:szCs w:val="24"/>
        </w:rPr>
        <w:t>考试</w:t>
      </w:r>
      <w:r>
        <w:rPr>
          <w:rFonts w:eastAsia="黑体"/>
          <w:sz w:val="24"/>
          <w:szCs w:val="24"/>
        </w:rPr>
        <w:t>要求</w:t>
      </w:r>
    </w:p>
    <w:p>
      <w:pPr>
        <w:spacing w:line="360" w:lineRule="auto"/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asciiTheme="majorEastAsia" w:hAnsiTheme="majorEastAsia" w:eastAsiaTheme="majorEastAsia"/>
          <w:sz w:val="24"/>
          <w:szCs w:val="24"/>
        </w:rPr>
        <w:t>本考试大纲对考核要点的要求，分别按“掌握”、“理解”、“了解”三个层次提出。要求“掌握”的内容，是本课程必备的最重要的业务知识和技能，要求深入理解，熟练操作，灵活应用，这部分内容在整个考试内容中较大比重，难度也较高；要求“理解”的内容，是本课程比较重要的业务知识和相关知识，它在整个考试内容中占一般比重，难度中等；要求“了解”的内容，则是与课程密切相关的基础知识及理论依据，它在整个考试中占较小比重，难度较低。</w:t>
      </w:r>
    </w:p>
    <w:p>
      <w:pPr>
        <w:spacing w:line="360" w:lineRule="exact"/>
        <w:rPr>
          <w:rFonts w:eastAsia="黑体"/>
          <w:sz w:val="24"/>
          <w:szCs w:val="24"/>
        </w:rPr>
      </w:pPr>
      <w:bookmarkStart w:id="3" w:name="_GoBack"/>
      <w:bookmarkEnd w:id="3"/>
      <w:r>
        <w:rPr>
          <w:rFonts w:eastAsia="黑体"/>
          <w:sz w:val="24"/>
          <w:szCs w:val="24"/>
        </w:rPr>
        <w:t>二、考核内容</w:t>
      </w:r>
    </w:p>
    <w:p>
      <w:pPr>
        <w:spacing w:line="360" w:lineRule="exact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第一章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bCs/>
          <w:color w:val="000000"/>
          <w:sz w:val="24"/>
          <w:szCs w:val="24"/>
        </w:rPr>
        <w:t>绪论</w:t>
      </w:r>
    </w:p>
    <w:p>
      <w:pPr>
        <w:spacing w:line="360" w:lineRule="exact"/>
        <w:ind w:firstLine="456" w:firstLineChars="190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asciiTheme="minorEastAsia" w:hAnsiTheme="minorEastAsia" w:eastAsiaTheme="minorEastAsia"/>
          <w:color w:val="000000"/>
          <w:sz w:val="24"/>
          <w:szCs w:val="24"/>
        </w:rPr>
        <w:t>了解：会计的环境及会计产生与发展的进程；</w:t>
      </w:r>
    </w:p>
    <w:p>
      <w:pPr>
        <w:spacing w:line="360" w:lineRule="exact"/>
        <w:ind w:firstLine="456" w:firstLineChars="19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color w:val="000000"/>
          <w:sz w:val="24"/>
          <w:szCs w:val="24"/>
        </w:rPr>
        <w:t>掌握：会计的定义、会计职能、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会计基础、</w:t>
      </w:r>
      <w:r>
        <w:rPr>
          <w:rFonts w:asciiTheme="minorEastAsia" w:hAnsiTheme="minorEastAsia" w:eastAsiaTheme="minorEastAsia"/>
          <w:color w:val="000000"/>
          <w:sz w:val="24"/>
          <w:szCs w:val="24"/>
        </w:rPr>
        <w:t>目标、会计前提、会计行为规范、会计基本要素，了解会计学科的分类。</w:t>
      </w:r>
    </w:p>
    <w:p>
      <w:pPr>
        <w:spacing w:line="360" w:lineRule="exact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第二章  会计科目与账户</w:t>
      </w:r>
    </w:p>
    <w:p>
      <w:pPr>
        <w:spacing w:line="360" w:lineRule="exact"/>
        <w:ind w:firstLine="456" w:firstLineChars="190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理解：会计六大要素，</w:t>
      </w:r>
      <w:r>
        <w:rPr>
          <w:rFonts w:asciiTheme="minorEastAsia" w:hAnsiTheme="minorEastAsia" w:eastAsiaTheme="minorEastAsia"/>
          <w:color w:val="000000"/>
          <w:sz w:val="24"/>
          <w:szCs w:val="24"/>
        </w:rPr>
        <w:t>会计恒等式的原理；</w:t>
      </w:r>
    </w:p>
    <w:p>
      <w:pPr>
        <w:spacing w:line="360" w:lineRule="exact"/>
        <w:ind w:firstLine="456" w:firstLineChars="190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asciiTheme="minorEastAsia" w:hAnsiTheme="minorEastAsia" w:eastAsiaTheme="minorEastAsia"/>
          <w:color w:val="000000"/>
          <w:sz w:val="24"/>
          <w:szCs w:val="24"/>
        </w:rPr>
        <w:t>理解：会计科目与账户的定义、意义、分类</w:t>
      </w:r>
    </w:p>
    <w:p>
      <w:pPr>
        <w:spacing w:line="360" w:lineRule="exact"/>
        <w:ind w:firstLine="456" w:firstLineChars="19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color w:val="000000"/>
          <w:sz w:val="24"/>
          <w:szCs w:val="24"/>
        </w:rPr>
        <w:t>掌握：复式记账法的应用规则。</w:t>
      </w:r>
    </w:p>
    <w:p>
      <w:pPr>
        <w:spacing w:line="360" w:lineRule="exact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第三章  复式记账</w:t>
      </w:r>
    </w:p>
    <w:p>
      <w:pPr>
        <w:spacing w:line="360" w:lineRule="exact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理解：复式记账法的原理；</w:t>
      </w:r>
    </w:p>
    <w:p>
      <w:pPr>
        <w:spacing w:line="360" w:lineRule="exact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掌握：借贷复式记账法的具体应用。</w:t>
      </w:r>
    </w:p>
    <w:p>
      <w:pPr>
        <w:spacing w:line="360" w:lineRule="exact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第四章  借贷记账法的应用</w:t>
      </w:r>
    </w:p>
    <w:p>
      <w:pPr>
        <w:spacing w:line="360" w:lineRule="exact"/>
        <w:ind w:firstLine="480" w:firstLineChars="200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asciiTheme="minorEastAsia" w:hAnsiTheme="minorEastAsia" w:eastAsiaTheme="minorEastAsia"/>
          <w:color w:val="000000"/>
          <w:sz w:val="24"/>
          <w:szCs w:val="24"/>
        </w:rPr>
        <w:t>了解：企业生产经营的筹集、采购、生产、销售的业务循环过程；</w:t>
      </w:r>
    </w:p>
    <w:p>
      <w:pPr>
        <w:spacing w:line="360" w:lineRule="exact"/>
        <w:ind w:firstLine="480" w:firstLineChars="200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asciiTheme="minorEastAsia" w:hAnsiTheme="minorEastAsia" w:eastAsiaTheme="minorEastAsia"/>
          <w:color w:val="000000"/>
          <w:sz w:val="24"/>
          <w:szCs w:val="24"/>
        </w:rPr>
        <w:t>掌握：企业筹资业务、采购业务、生产业务、销售业务、长期资产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、</w:t>
      </w:r>
      <w:r>
        <w:rPr>
          <w:rFonts w:asciiTheme="minorEastAsia" w:hAnsiTheme="minorEastAsia" w:eastAsiaTheme="minorEastAsia"/>
          <w:color w:val="000000"/>
          <w:sz w:val="24"/>
          <w:szCs w:val="24"/>
        </w:rPr>
        <w:t>资金退出业务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和利润核算</w:t>
      </w:r>
      <w:r>
        <w:rPr>
          <w:rFonts w:asciiTheme="minorEastAsia" w:hAnsiTheme="minorEastAsia" w:eastAsiaTheme="minorEastAsia"/>
          <w:color w:val="000000"/>
          <w:sz w:val="24"/>
          <w:szCs w:val="24"/>
        </w:rPr>
        <w:t>的确认与会计核算；</w:t>
      </w:r>
    </w:p>
    <w:p>
      <w:pPr>
        <w:spacing w:line="360" w:lineRule="exact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color w:val="000000"/>
          <w:sz w:val="24"/>
          <w:szCs w:val="24"/>
        </w:rPr>
        <w:t>掌握：企业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经营</w:t>
      </w:r>
      <w:r>
        <w:rPr>
          <w:rFonts w:asciiTheme="minorEastAsia" w:hAnsiTheme="minorEastAsia" w:eastAsiaTheme="minorEastAsia"/>
          <w:color w:val="000000"/>
          <w:sz w:val="24"/>
          <w:szCs w:val="24"/>
        </w:rPr>
        <w:t>成果的确定方法、分配方法及相应的会计核算。</w:t>
      </w:r>
    </w:p>
    <w:p>
      <w:pPr>
        <w:spacing w:line="360" w:lineRule="exact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第五章  会计凭证</w:t>
      </w:r>
    </w:p>
    <w:p>
      <w:pPr>
        <w:spacing w:line="360" w:lineRule="exact"/>
        <w:ind w:firstLine="480" w:firstLineChars="200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asciiTheme="minorEastAsia" w:hAnsiTheme="minorEastAsia" w:eastAsiaTheme="minorEastAsia"/>
          <w:color w:val="000000"/>
          <w:sz w:val="24"/>
          <w:szCs w:val="24"/>
        </w:rPr>
        <w:t>掌握：会计凭证的含义和作用；</w:t>
      </w:r>
    </w:p>
    <w:p>
      <w:pPr>
        <w:spacing w:line="360" w:lineRule="exact"/>
        <w:ind w:firstLine="480" w:firstLineChars="200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asciiTheme="minorEastAsia" w:hAnsiTheme="minorEastAsia" w:eastAsiaTheme="minorEastAsia"/>
          <w:color w:val="000000"/>
          <w:sz w:val="24"/>
          <w:szCs w:val="24"/>
        </w:rPr>
        <w:t>理解：会计凭证的分类，熟悉原始凭证和记账凭证的填制与审核，理解原始凭证与记账凭证的关系</w:t>
      </w:r>
    </w:p>
    <w:p>
      <w:pPr>
        <w:spacing w:line="360" w:lineRule="exact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color w:val="000000"/>
          <w:sz w:val="24"/>
          <w:szCs w:val="24"/>
        </w:rPr>
        <w:t>了解：会计凭证的传递和保管。</w:t>
      </w:r>
    </w:p>
    <w:p>
      <w:pPr>
        <w:spacing w:line="360" w:lineRule="exact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第六章  会计账簿</w:t>
      </w:r>
    </w:p>
    <w:p>
      <w:pPr>
        <w:spacing w:line="360" w:lineRule="exact"/>
        <w:ind w:firstLine="480" w:firstLineChars="200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asciiTheme="minorEastAsia" w:hAnsiTheme="minorEastAsia" w:eastAsiaTheme="minorEastAsia"/>
          <w:color w:val="000000"/>
          <w:sz w:val="24"/>
          <w:szCs w:val="24"/>
        </w:rPr>
        <w:t>理解：会计账簿的意义，熟悉会计账簿的分类，掌握总账、明细账、日记账的设置和登记规则；</w:t>
      </w:r>
    </w:p>
    <w:p>
      <w:pPr>
        <w:spacing w:line="360" w:lineRule="exact"/>
        <w:ind w:firstLine="480" w:firstLineChars="200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asciiTheme="minorEastAsia" w:hAnsiTheme="minorEastAsia" w:eastAsiaTheme="minorEastAsia"/>
          <w:color w:val="000000"/>
          <w:sz w:val="24"/>
          <w:szCs w:val="24"/>
        </w:rPr>
        <w:t>掌握：会计账簿的启用，熟练错账的查找方法及更正方法，正确进行对账和结账；</w:t>
      </w:r>
    </w:p>
    <w:p>
      <w:pPr>
        <w:spacing w:line="360" w:lineRule="exact"/>
        <w:ind w:firstLine="480" w:firstLineChars="200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asciiTheme="minorEastAsia" w:hAnsiTheme="minorEastAsia" w:eastAsiaTheme="minorEastAsia"/>
          <w:color w:val="000000"/>
          <w:sz w:val="24"/>
          <w:szCs w:val="24"/>
        </w:rPr>
        <w:t>了解：会计账簿的保管。</w:t>
      </w:r>
    </w:p>
    <w:p>
      <w:pPr>
        <w:spacing w:line="360" w:lineRule="exact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第七章  财产清查</w:t>
      </w:r>
    </w:p>
    <w:p>
      <w:pPr>
        <w:spacing w:line="360" w:lineRule="exact"/>
        <w:ind w:firstLine="480" w:firstLineChars="200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asciiTheme="minorEastAsia" w:hAnsiTheme="minorEastAsia" w:eastAsiaTheme="minorEastAsia"/>
          <w:color w:val="000000"/>
          <w:sz w:val="24"/>
          <w:szCs w:val="24"/>
        </w:rPr>
        <w:t>理解：财产清查的意义和分类；</w:t>
      </w:r>
    </w:p>
    <w:p>
      <w:pPr>
        <w:spacing w:line="360" w:lineRule="exact"/>
        <w:ind w:firstLine="480" w:firstLineChars="200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asciiTheme="minorEastAsia" w:hAnsiTheme="minorEastAsia" w:eastAsiaTheme="minorEastAsia"/>
          <w:color w:val="000000"/>
          <w:sz w:val="24"/>
          <w:szCs w:val="24"/>
        </w:rPr>
        <w:t>掌握：永续盘存制度和实地盘存制度，掌握存货、货币资金、固定资产、往来款项的清查方法，正确处理财产清查结果的会计核算。</w:t>
      </w:r>
    </w:p>
    <w:p>
      <w:pPr>
        <w:spacing w:line="360" w:lineRule="exact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第八章  财务会计报表</w:t>
      </w:r>
    </w:p>
    <w:p>
      <w:pPr>
        <w:spacing w:line="360" w:lineRule="exact"/>
        <w:ind w:firstLine="480" w:firstLineChars="200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asciiTheme="minorEastAsia" w:hAnsiTheme="minorEastAsia" w:eastAsiaTheme="minorEastAsia"/>
          <w:color w:val="000000"/>
          <w:sz w:val="24"/>
          <w:szCs w:val="24"/>
        </w:rPr>
        <w:t>理解：财务报表的作用、分类；</w:t>
      </w:r>
    </w:p>
    <w:p>
      <w:pPr>
        <w:spacing w:line="360" w:lineRule="exact"/>
        <w:ind w:firstLine="480" w:firstLineChars="200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asciiTheme="minorEastAsia" w:hAnsiTheme="minorEastAsia" w:eastAsiaTheme="minorEastAsia"/>
          <w:color w:val="000000"/>
          <w:sz w:val="24"/>
          <w:szCs w:val="24"/>
        </w:rPr>
        <w:t>掌握：资产负债表、利润表的格式和编表方法，了解现金流量表、所有者权益变动表的格式和编表方法，</w:t>
      </w:r>
    </w:p>
    <w:p>
      <w:pPr>
        <w:spacing w:line="360" w:lineRule="exact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color w:val="000000"/>
          <w:sz w:val="24"/>
          <w:szCs w:val="24"/>
        </w:rPr>
        <w:t>理解：报表之间的关系，掌握财务报表附注的批露内容的批露方法。</w:t>
      </w:r>
    </w:p>
    <w:p>
      <w:pPr>
        <w:spacing w:line="360" w:lineRule="exact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第九章 会计核算形式</w:t>
      </w:r>
    </w:p>
    <w:p>
      <w:pPr>
        <w:spacing w:line="360" w:lineRule="exact"/>
        <w:ind w:firstLine="480" w:firstLineChars="200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asciiTheme="minorEastAsia" w:hAnsiTheme="minorEastAsia" w:eastAsiaTheme="minorEastAsia"/>
          <w:color w:val="000000"/>
          <w:sz w:val="24"/>
          <w:szCs w:val="24"/>
        </w:rPr>
        <w:t>理解：会计核算组织程序的含义；</w:t>
      </w:r>
    </w:p>
    <w:p>
      <w:pPr>
        <w:spacing w:line="360" w:lineRule="exact"/>
        <w:ind w:firstLine="480" w:firstLineChars="200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asciiTheme="minorEastAsia" w:hAnsiTheme="minorEastAsia" w:eastAsiaTheme="minorEastAsia"/>
          <w:color w:val="000000"/>
          <w:sz w:val="24"/>
          <w:szCs w:val="24"/>
        </w:rPr>
        <w:t>掌握：记账凭证核算组织程序和科目汇总表核算组织程序；</w:t>
      </w:r>
    </w:p>
    <w:p>
      <w:pPr>
        <w:spacing w:line="360" w:lineRule="exact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color w:val="000000"/>
          <w:sz w:val="24"/>
          <w:szCs w:val="24"/>
        </w:rPr>
        <w:t>了解：其他会计核算组织程序，辨别各种会计核算组织程序的异同，熟练运用科目汇总表核算组织程序。</w:t>
      </w:r>
    </w:p>
    <w:p>
      <w:pPr>
        <w:spacing w:line="360" w:lineRule="exact"/>
        <w:rPr>
          <w:b/>
          <w:color w:val="000000"/>
          <w:sz w:val="24"/>
          <w:szCs w:val="24"/>
        </w:rPr>
      </w:pPr>
    </w:p>
    <w:p>
      <w:pPr>
        <w:spacing w:line="360" w:lineRule="exact"/>
        <w:rPr>
          <w:rFonts w:eastAsia="黑体"/>
          <w:sz w:val="24"/>
          <w:szCs w:val="24"/>
        </w:rPr>
      </w:pPr>
      <w:r>
        <w:rPr>
          <w:rFonts w:eastAsia="黑体"/>
          <w:sz w:val="24"/>
          <w:szCs w:val="24"/>
        </w:rPr>
        <w:t>三、考核方式</w:t>
      </w:r>
    </w:p>
    <w:p>
      <w:pPr>
        <w:spacing w:line="360" w:lineRule="exact"/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>
        <w:rPr>
          <w:rFonts w:hint="eastAsia"/>
          <w:sz w:val="24"/>
          <w:szCs w:val="24"/>
        </w:rPr>
        <w:t>考试</w:t>
      </w:r>
      <w:r>
        <w:rPr>
          <w:sz w:val="24"/>
          <w:szCs w:val="24"/>
        </w:rPr>
        <w:t>类别：闭卷考试</w:t>
      </w:r>
    </w:p>
    <w:p>
      <w:pPr>
        <w:spacing w:line="360" w:lineRule="exact"/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t>2. 记分方式：百分制，满分为100分</w:t>
      </w:r>
    </w:p>
    <w:p>
      <w:pPr>
        <w:spacing w:line="360" w:lineRule="exact"/>
        <w:ind w:firstLine="480" w:firstLineChars="200"/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3. </w:t>
      </w:r>
      <w:r>
        <w:rPr>
          <w:rFonts w:hint="eastAsia"/>
          <w:sz w:val="24"/>
          <w:szCs w:val="24"/>
        </w:rPr>
        <w:t>考试</w:t>
      </w:r>
      <w:r>
        <w:rPr>
          <w:sz w:val="24"/>
          <w:szCs w:val="24"/>
        </w:rPr>
        <w:t>时量：</w:t>
      </w:r>
      <w:r>
        <w:rPr>
          <w:rFonts w:hint="eastAsia"/>
          <w:sz w:val="24"/>
          <w:szCs w:val="24"/>
        </w:rPr>
        <w:t>90</w:t>
      </w:r>
      <w:r>
        <w:rPr>
          <w:sz w:val="24"/>
          <w:szCs w:val="24"/>
        </w:rPr>
        <w:t>分钟</w:t>
      </w:r>
    </w:p>
    <w:p>
      <w:pPr>
        <w:spacing w:line="360" w:lineRule="exact"/>
        <w:ind w:firstLine="480" w:firstLineChars="200"/>
        <w:rPr>
          <w:color w:val="FF0000"/>
          <w:sz w:val="24"/>
          <w:szCs w:val="24"/>
        </w:rPr>
      </w:pPr>
      <w:r>
        <w:rPr>
          <w:sz w:val="24"/>
          <w:szCs w:val="24"/>
        </w:rPr>
        <w:t>4. 题目类型</w:t>
      </w:r>
      <w:r>
        <w:rPr>
          <w:rFonts w:hint="eastAsia" w:eastAsia="黑体"/>
          <w:sz w:val="24"/>
          <w:szCs w:val="24"/>
        </w:rPr>
        <w:t>(</w:t>
      </w:r>
      <w:r>
        <w:rPr>
          <w:rFonts w:hint="eastAsia"/>
          <w:sz w:val="24"/>
          <w:szCs w:val="24"/>
        </w:rPr>
        <w:t>至少4个及以上大题)</w:t>
      </w:r>
    </w:p>
    <w:p>
      <w:pPr>
        <w:spacing w:line="360" w:lineRule="exact"/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（1）单选题；（2）多选题；（3）判断题；</w:t>
      </w:r>
      <w:r>
        <w:rPr>
          <w:rFonts w:asciiTheme="majorEastAsia" w:hAnsiTheme="majorEastAsia" w:eastAsiaTheme="majorEastAsia"/>
          <w:sz w:val="24"/>
          <w:szCs w:val="24"/>
        </w:rPr>
        <w:t>（4）</w:t>
      </w:r>
      <w:r>
        <w:rPr>
          <w:rFonts w:hint="eastAsia" w:asciiTheme="majorEastAsia" w:hAnsiTheme="majorEastAsia" w:eastAsiaTheme="majorEastAsia"/>
          <w:sz w:val="24"/>
          <w:szCs w:val="24"/>
        </w:rPr>
        <w:t>计算</w:t>
      </w:r>
      <w:r>
        <w:rPr>
          <w:rFonts w:asciiTheme="majorEastAsia" w:hAnsiTheme="majorEastAsia" w:eastAsiaTheme="majorEastAsia"/>
          <w:sz w:val="24"/>
          <w:szCs w:val="24"/>
        </w:rPr>
        <w:t>题</w:t>
      </w:r>
      <w:r>
        <w:rPr>
          <w:rFonts w:hint="eastAsia" w:asciiTheme="majorEastAsia" w:hAnsiTheme="majorEastAsia" w:eastAsiaTheme="majorEastAsia"/>
          <w:sz w:val="24"/>
          <w:szCs w:val="24"/>
        </w:rPr>
        <w:t>；（</w:t>
      </w:r>
      <w:r>
        <w:rPr>
          <w:rFonts w:asciiTheme="majorEastAsia" w:hAnsiTheme="majorEastAsia" w:eastAsiaTheme="majorEastAsia"/>
          <w:sz w:val="24"/>
          <w:szCs w:val="24"/>
        </w:rPr>
        <w:t>5</w:t>
      </w:r>
      <w:r>
        <w:rPr>
          <w:rFonts w:hint="eastAsia" w:asciiTheme="majorEastAsia" w:hAnsiTheme="majorEastAsia" w:eastAsiaTheme="majorEastAsia"/>
          <w:sz w:val="24"/>
          <w:szCs w:val="24"/>
        </w:rPr>
        <w:t>）综合核算题</w:t>
      </w:r>
    </w:p>
    <w:p>
      <w:pPr>
        <w:spacing w:line="360" w:lineRule="exact"/>
        <w:ind w:firstLine="480" w:firstLineChars="200"/>
        <w:rPr>
          <w:sz w:val="24"/>
          <w:szCs w:val="24"/>
        </w:rPr>
      </w:pPr>
    </w:p>
    <w:p>
      <w:pPr>
        <w:spacing w:line="360" w:lineRule="exact"/>
        <w:rPr>
          <w:rFonts w:eastAsia="黑体"/>
          <w:sz w:val="24"/>
          <w:szCs w:val="24"/>
        </w:rPr>
      </w:pPr>
      <w:r>
        <w:rPr>
          <w:rFonts w:eastAsia="黑体"/>
          <w:sz w:val="24"/>
          <w:szCs w:val="24"/>
        </w:rPr>
        <w:t>四、教材及参考书目</w:t>
      </w:r>
    </w:p>
    <w:p>
      <w:pPr>
        <w:ind w:firstLine="456" w:firstLineChars="190"/>
        <w:rPr>
          <w:rFonts w:asciiTheme="majorEastAsia" w:hAnsiTheme="majorEastAsia" w:eastAsiaTheme="majorEastAsia"/>
          <w:sz w:val="24"/>
        </w:rPr>
      </w:pPr>
      <w:r>
        <w:rPr>
          <w:rFonts w:asciiTheme="majorEastAsia" w:hAnsiTheme="majorEastAsia" w:eastAsiaTheme="majorEastAsia"/>
          <w:sz w:val="24"/>
        </w:rPr>
        <w:t>教材：</w:t>
      </w:r>
    </w:p>
    <w:p>
      <w:pPr>
        <w:ind w:firstLine="456" w:firstLineChars="19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陆红霞，杨敏：《基础会计》（微课版）.</w:t>
      </w:r>
      <w:r>
        <w:rPr>
          <w:rFonts w:hint="eastAsia"/>
        </w:rPr>
        <w:t xml:space="preserve"> </w:t>
      </w:r>
      <w:r>
        <w:rPr>
          <w:rFonts w:hint="eastAsia" w:asciiTheme="majorEastAsia" w:hAnsiTheme="majorEastAsia" w:eastAsiaTheme="majorEastAsia"/>
          <w:sz w:val="24"/>
        </w:rPr>
        <w:t>西北工业大学出版社，2021，08</w:t>
      </w:r>
    </w:p>
    <w:p>
      <w:pPr>
        <w:ind w:firstLine="456" w:firstLineChars="19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参考书目</w:t>
      </w:r>
    </w:p>
    <w:p>
      <w:pPr>
        <w:ind w:firstLine="480" w:firstLineChars="200"/>
        <w:rPr>
          <w:rFonts w:asciiTheme="majorEastAsia" w:hAnsiTheme="majorEastAsia" w:eastAsiaTheme="majorEastAsia"/>
          <w:bCs/>
          <w:sz w:val="24"/>
        </w:rPr>
      </w:pPr>
      <w:r>
        <w:rPr>
          <w:rFonts w:asciiTheme="majorEastAsia" w:hAnsiTheme="majorEastAsia" w:eastAsiaTheme="majorEastAsia"/>
          <w:bCs/>
          <w:sz w:val="24"/>
        </w:rPr>
        <w:t xml:space="preserve">[1] </w:t>
      </w:r>
      <w:r>
        <w:rPr>
          <w:rFonts w:hint="eastAsia" w:asciiTheme="majorEastAsia" w:hAnsiTheme="majorEastAsia" w:eastAsiaTheme="majorEastAsia"/>
          <w:sz w:val="24"/>
        </w:rPr>
        <w:t>杨洁</w:t>
      </w:r>
      <w:r>
        <w:rPr>
          <w:rFonts w:hint="eastAsia" w:asciiTheme="majorEastAsia" w:hAnsiTheme="majorEastAsia" w:eastAsiaTheme="majorEastAsia"/>
          <w:bCs/>
          <w:sz w:val="24"/>
        </w:rPr>
        <w:t>：</w:t>
      </w:r>
      <w:r>
        <w:rPr>
          <w:rFonts w:hint="eastAsia" w:asciiTheme="majorEastAsia" w:hAnsiTheme="majorEastAsia" w:eastAsiaTheme="majorEastAsia"/>
          <w:sz w:val="24"/>
        </w:rPr>
        <w:t>会计学原理.厦门大学出版社，2017，06</w:t>
      </w:r>
    </w:p>
    <w:p>
      <w:pPr>
        <w:ind w:firstLine="480" w:firstLineChars="200"/>
        <w:rPr>
          <w:rFonts w:asciiTheme="majorEastAsia" w:hAnsiTheme="majorEastAsia" w:eastAsiaTheme="majorEastAsia"/>
          <w:bCs/>
          <w:sz w:val="24"/>
        </w:rPr>
      </w:pPr>
      <w:r>
        <w:rPr>
          <w:rFonts w:asciiTheme="majorEastAsia" w:hAnsiTheme="majorEastAsia" w:eastAsiaTheme="majorEastAsia"/>
          <w:bCs/>
          <w:sz w:val="24"/>
        </w:rPr>
        <w:t xml:space="preserve">[2] </w:t>
      </w:r>
      <w:r>
        <w:fldChar w:fldCharType="begin"/>
      </w:r>
      <w:r>
        <w:instrText xml:space="preserve"> HYPERLINK "http://search.dangdang.com/?key2=%D5%C5%D1%DE%C6%BC&amp;medium=01&amp;category_path=01.00.00.00.00.00" \t "_blank" </w:instrText>
      </w:r>
      <w:r>
        <w:fldChar w:fldCharType="separate"/>
      </w:r>
      <w:r>
        <w:rPr>
          <w:rFonts w:asciiTheme="majorEastAsia" w:hAnsiTheme="majorEastAsia" w:eastAsiaTheme="majorEastAsia"/>
          <w:bCs/>
          <w:sz w:val="24"/>
        </w:rPr>
        <w:t>张艳萍</w:t>
      </w:r>
      <w:r>
        <w:rPr>
          <w:rFonts w:asciiTheme="majorEastAsia" w:hAnsiTheme="majorEastAsia" w:eastAsiaTheme="majorEastAsia"/>
          <w:bCs/>
          <w:sz w:val="24"/>
        </w:rPr>
        <w:fldChar w:fldCharType="end"/>
      </w:r>
      <w:r>
        <w:rPr>
          <w:rFonts w:hint="eastAsia" w:asciiTheme="majorEastAsia" w:hAnsiTheme="majorEastAsia" w:eastAsiaTheme="majorEastAsia"/>
          <w:bCs/>
          <w:sz w:val="24"/>
        </w:rPr>
        <w:t>：</w:t>
      </w:r>
      <w:r>
        <w:rPr>
          <w:rFonts w:asciiTheme="majorEastAsia" w:hAnsiTheme="majorEastAsia" w:eastAsiaTheme="majorEastAsia"/>
          <w:bCs/>
          <w:sz w:val="24"/>
        </w:rPr>
        <w:t xml:space="preserve"> 会计学原理与实</w:t>
      </w:r>
      <w:r>
        <w:rPr>
          <w:rFonts w:hint="eastAsia" w:asciiTheme="majorEastAsia" w:hAnsiTheme="majorEastAsia" w:eastAsiaTheme="majorEastAsia"/>
          <w:bCs/>
          <w:sz w:val="24"/>
        </w:rPr>
        <w:t>务</w:t>
      </w:r>
      <w:r>
        <w:rPr>
          <w:rFonts w:asciiTheme="majorEastAsia" w:hAnsiTheme="majorEastAsia" w:eastAsiaTheme="majorEastAsia"/>
          <w:bCs/>
          <w:sz w:val="24"/>
        </w:rPr>
        <w:t>，</w:t>
      </w:r>
      <w:r>
        <w:fldChar w:fldCharType="begin"/>
      </w:r>
      <w:r>
        <w:instrText xml:space="preserve"> HYPERLINK "http://search.dangdang.com/?key3=%CF%C3%C3%C5%B4%F3%D1%A7%B3%F6%B0%E6%C9%E7&amp;medium=01&amp;category_path=01.00.00.00.00.00" \t "_blank" </w:instrText>
      </w:r>
      <w:r>
        <w:fldChar w:fldCharType="separate"/>
      </w:r>
      <w:r>
        <w:rPr>
          <w:rFonts w:asciiTheme="majorEastAsia" w:hAnsiTheme="majorEastAsia" w:eastAsiaTheme="majorEastAsia"/>
          <w:bCs/>
          <w:sz w:val="24"/>
        </w:rPr>
        <w:t>厦门大学出版社</w:t>
      </w:r>
      <w:r>
        <w:rPr>
          <w:rFonts w:asciiTheme="majorEastAsia" w:hAnsiTheme="majorEastAsia" w:eastAsiaTheme="majorEastAsia"/>
          <w:bCs/>
          <w:sz w:val="24"/>
        </w:rPr>
        <w:fldChar w:fldCharType="end"/>
      </w:r>
      <w:r>
        <w:rPr>
          <w:rFonts w:asciiTheme="majorEastAsia" w:hAnsiTheme="majorEastAsia" w:eastAsiaTheme="majorEastAsia"/>
          <w:bCs/>
          <w:sz w:val="24"/>
        </w:rPr>
        <w:t>，2017.1</w:t>
      </w:r>
    </w:p>
    <w:p>
      <w:pPr>
        <w:ind w:firstLine="480" w:firstLineChars="200"/>
        <w:rPr>
          <w:rFonts w:asciiTheme="majorEastAsia" w:hAnsiTheme="majorEastAsia" w:eastAsiaTheme="majorEastAsia"/>
          <w:bCs/>
          <w:sz w:val="24"/>
        </w:rPr>
      </w:pPr>
      <w:r>
        <w:rPr>
          <w:rFonts w:asciiTheme="majorEastAsia" w:hAnsiTheme="majorEastAsia" w:eastAsiaTheme="majorEastAsia"/>
          <w:bCs/>
          <w:sz w:val="24"/>
        </w:rPr>
        <w:t xml:space="preserve">[3] </w:t>
      </w:r>
      <w:r>
        <w:fldChar w:fldCharType="begin"/>
      </w:r>
      <w:r>
        <w:instrText xml:space="preserve"> HYPERLINK "http://search.dangdang.com/?key2=%BD%AD%C1%EB&amp;medium=01&amp;category_path=01.00.00.00.00.00" \t "_blank" </w:instrText>
      </w:r>
      <w:r>
        <w:fldChar w:fldCharType="separate"/>
      </w:r>
      <w:r>
        <w:rPr>
          <w:rFonts w:asciiTheme="majorEastAsia" w:hAnsiTheme="majorEastAsia" w:eastAsiaTheme="majorEastAsia"/>
          <w:bCs/>
          <w:sz w:val="24"/>
        </w:rPr>
        <w:t>江岭</w:t>
      </w:r>
      <w:r>
        <w:rPr>
          <w:rFonts w:asciiTheme="majorEastAsia" w:hAnsiTheme="majorEastAsia" w:eastAsiaTheme="majorEastAsia"/>
          <w:bCs/>
          <w:sz w:val="24"/>
        </w:rPr>
        <w:fldChar w:fldCharType="end"/>
      </w:r>
      <w:r>
        <w:rPr>
          <w:rFonts w:asciiTheme="majorEastAsia" w:hAnsiTheme="majorEastAsia" w:eastAsiaTheme="majorEastAsia"/>
          <w:bCs/>
          <w:sz w:val="24"/>
        </w:rPr>
        <w:t>，</w:t>
      </w:r>
      <w:r>
        <w:fldChar w:fldCharType="begin"/>
      </w:r>
      <w:r>
        <w:instrText xml:space="preserve"> HYPERLINK "http://search.dangdang.com/?key2=%CC%B7%BA%E3&amp;medium=01&amp;category_path=01.00.00.00.00.00" \t "_blank" </w:instrText>
      </w:r>
      <w:r>
        <w:fldChar w:fldCharType="separate"/>
      </w:r>
      <w:r>
        <w:rPr>
          <w:rFonts w:asciiTheme="majorEastAsia" w:hAnsiTheme="majorEastAsia" w:eastAsiaTheme="majorEastAsia"/>
          <w:bCs/>
          <w:sz w:val="24"/>
        </w:rPr>
        <w:t>谭恒</w:t>
      </w:r>
      <w:r>
        <w:rPr>
          <w:rFonts w:asciiTheme="majorEastAsia" w:hAnsiTheme="majorEastAsia" w:eastAsiaTheme="majorEastAsia"/>
          <w:bCs/>
          <w:sz w:val="24"/>
        </w:rPr>
        <w:fldChar w:fldCharType="end"/>
      </w:r>
      <w:r>
        <w:rPr>
          <w:rFonts w:asciiTheme="majorEastAsia" w:hAnsiTheme="majorEastAsia" w:eastAsiaTheme="majorEastAsia"/>
          <w:bCs/>
          <w:sz w:val="24"/>
        </w:rPr>
        <w:t>：会计学原理与实务，</w:t>
      </w:r>
      <w:r>
        <w:fldChar w:fldCharType="begin"/>
      </w:r>
      <w:r>
        <w:instrText xml:space="preserve"> HYPERLINK "http://search.dangdang.com/?key3=%D6%D0%B9%FA%B7%C4%D6%AF%B3%F6%B0%E6%C9%E7&amp;medium=01&amp;category_path=01.00.00.00.00.00" \t "_blank" </w:instrText>
      </w:r>
      <w:r>
        <w:fldChar w:fldCharType="separate"/>
      </w:r>
      <w:r>
        <w:rPr>
          <w:rFonts w:asciiTheme="majorEastAsia" w:hAnsiTheme="majorEastAsia" w:eastAsiaTheme="majorEastAsia"/>
          <w:bCs/>
          <w:sz w:val="24"/>
        </w:rPr>
        <w:t>中国纺织出版社</w:t>
      </w:r>
      <w:r>
        <w:rPr>
          <w:rFonts w:asciiTheme="majorEastAsia" w:hAnsiTheme="majorEastAsia" w:eastAsiaTheme="majorEastAsia"/>
          <w:bCs/>
          <w:sz w:val="24"/>
        </w:rPr>
        <w:fldChar w:fldCharType="end"/>
      </w:r>
      <w:r>
        <w:rPr>
          <w:rFonts w:asciiTheme="majorEastAsia" w:hAnsiTheme="majorEastAsia" w:eastAsiaTheme="majorEastAsia"/>
          <w:bCs/>
          <w:sz w:val="24"/>
        </w:rPr>
        <w:t>，2016.4</w:t>
      </w:r>
    </w:p>
    <w:p>
      <w:pPr>
        <w:ind w:firstLine="456" w:firstLineChars="190"/>
        <w:rPr>
          <w:rFonts w:asciiTheme="majorEastAsia" w:hAnsiTheme="majorEastAsia" w:eastAsiaTheme="majorEastAsia"/>
          <w:bCs/>
          <w:sz w:val="24"/>
        </w:rPr>
      </w:pPr>
      <w:r>
        <w:rPr>
          <w:rFonts w:asciiTheme="majorEastAsia" w:hAnsiTheme="majorEastAsia" w:eastAsiaTheme="majorEastAsia"/>
          <w:bCs/>
          <w:sz w:val="24"/>
        </w:rPr>
        <w:t>[4]</w:t>
      </w:r>
      <w:bookmarkStart w:id="2" w:name="itemlist-title"/>
      <w:r>
        <w:rPr>
          <w:rFonts w:asciiTheme="majorEastAsia" w:hAnsiTheme="majorEastAsia" w:eastAsiaTheme="majorEastAsia"/>
          <w:bCs/>
          <w:sz w:val="24"/>
        </w:rPr>
        <w:t xml:space="preserve"> 张志康，梁媛媛：会计学原理课程实验（第四版），东北财经大学出版社2018.1</w:t>
      </w:r>
      <w:bookmarkEnd w:id="2"/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rsids>
    <w:rsidRoot w:val="00D31D50"/>
    <w:rsid w:val="002930E9"/>
    <w:rsid w:val="003110F9"/>
    <w:rsid w:val="00323B43"/>
    <w:rsid w:val="003D37D8"/>
    <w:rsid w:val="00426133"/>
    <w:rsid w:val="004358AB"/>
    <w:rsid w:val="007B493A"/>
    <w:rsid w:val="00855738"/>
    <w:rsid w:val="008B7726"/>
    <w:rsid w:val="008C6B4D"/>
    <w:rsid w:val="009359D0"/>
    <w:rsid w:val="00A13812"/>
    <w:rsid w:val="00C7418F"/>
    <w:rsid w:val="00D127B4"/>
    <w:rsid w:val="00D31D50"/>
    <w:rsid w:val="00D42196"/>
    <w:rsid w:val="00F20D45"/>
    <w:rsid w:val="00F612BA"/>
    <w:rsid w:val="00FA610B"/>
    <w:rsid w:val="4B810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297</Words>
  <Characters>1694</Characters>
  <Lines>14</Lines>
  <Paragraphs>3</Paragraphs>
  <TotalTime>17</TotalTime>
  <ScaleCrop>false</ScaleCrop>
  <LinksUpToDate>false</LinksUpToDate>
  <CharactersWithSpaces>1988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lenovo</dc:creator>
  <cp:lastModifiedBy>Eva1370178378</cp:lastModifiedBy>
  <cp:lastPrinted>2022-02-23T02:22:07Z</cp:lastPrinted>
  <dcterms:modified xsi:type="dcterms:W3CDTF">2022-02-23T02:22:48Z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42A1DEC30EA84418A8604C09EE2B3BAC</vt:lpwstr>
  </property>
</Properties>
</file>