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exact" w:line="400"/>
        <w:jc w:val="center"/>
        <w:rPr>
          <w:rFonts w:eastAsia="黑体"/>
          <w:sz w:val="32"/>
          <w:szCs w:val="24"/>
        </w:rPr>
      </w:pPr>
      <w:r>
        <w:rPr>
          <w:rFonts w:eastAsia="黑体" w:hint="eastAsia"/>
          <w:b/>
          <w:bCs/>
          <w:sz w:val="32"/>
          <w:szCs w:val="22"/>
        </w:rPr>
        <w:t>《</w:t>
      </w:r>
      <w:r>
        <w:rPr>
          <w:rFonts w:eastAsia="黑体" w:hint="eastAsia"/>
          <w:b/>
          <w:bCs/>
          <w:sz w:val="32"/>
          <w:szCs w:val="22"/>
          <w:lang w:val="en-US" w:eastAsia="zh-CN"/>
        </w:rPr>
        <w:t>刑事诉讼法</w:t>
      </w:r>
      <w:r>
        <w:rPr>
          <w:rFonts w:eastAsia="黑体" w:hint="eastAsia"/>
          <w:b/>
          <w:bCs/>
          <w:sz w:val="32"/>
          <w:szCs w:val="22"/>
        </w:rPr>
        <w:t>》</w:t>
      </w:r>
      <w:r>
        <w:rPr>
          <w:rFonts w:eastAsia="黑体" w:hint="eastAsia"/>
          <w:sz w:val="32"/>
          <w:szCs w:val="24"/>
          <w:lang w:eastAsia="zh-CN"/>
        </w:rPr>
        <w:t>课程考试</w:t>
      </w:r>
      <w:r>
        <w:rPr>
          <w:rFonts w:eastAsia="黑体"/>
          <w:sz w:val="32"/>
          <w:szCs w:val="24"/>
        </w:rPr>
        <w:t>大纲</w:t>
      </w:r>
    </w:p>
    <w:p>
      <w:pPr>
        <w:pStyle w:val="style0"/>
        <w:ind w:firstLine="600" w:firstLineChars="200"/>
        <w:jc w:val="center"/>
        <w:rPr>
          <w:bCs/>
          <w:szCs w:val="21"/>
        </w:rPr>
      </w:pPr>
      <w:r>
        <w:rPr>
          <w:rFonts w:ascii="宋体" w:hAnsi="宋体" w:hint="eastAsia"/>
          <w:b/>
          <w:sz w:val="30"/>
        </w:rPr>
        <w:t>（</w:t>
      </w:r>
      <w:r>
        <w:rPr>
          <w:rFonts w:ascii="宋体" w:hAnsi="宋体" w:hint="eastAsia"/>
          <w:b/>
          <w:sz w:val="30"/>
          <w:lang w:val="en-US" w:eastAsia="zh-CN"/>
        </w:rPr>
        <w:t>202</w:t>
      </w:r>
      <w:r>
        <w:rPr>
          <w:rFonts w:ascii="宋体" w:hAnsi="宋体" w:hint="default"/>
          <w:b/>
          <w:sz w:val="30"/>
          <w:lang w:val="en-US" w:eastAsia="zh-CN"/>
        </w:rPr>
        <w:t>2</w:t>
      </w:r>
      <w:r>
        <w:rPr>
          <w:rFonts w:ascii="宋体" w:hAnsi="宋体" w:hint="eastAsia"/>
          <w:b/>
          <w:sz w:val="30"/>
          <w:lang w:val="en-US" w:eastAsia="zh-CN"/>
        </w:rPr>
        <w:t>年</w:t>
      </w:r>
      <w:r>
        <w:rPr>
          <w:rFonts w:ascii="宋体" w:hAnsi="宋体" w:hint="eastAsia"/>
          <w:b/>
          <w:sz w:val="30"/>
        </w:rPr>
        <w:t>专升本）</w:t>
      </w:r>
    </w:p>
    <w:bookmarkStart w:id="0" w:name="_GoBack"/>
    <w:bookmarkEnd w:id="0"/>
    <w:p>
      <w:pPr>
        <w:pStyle w:val="style0"/>
        <w:spacing w:lineRule="exact" w:line="400"/>
        <w:jc w:val="center"/>
        <w:rPr>
          <w:rFonts w:eastAsia="黑体" w:hint="eastAsia"/>
          <w:sz w:val="32"/>
          <w:szCs w:val="22"/>
        </w:rPr>
      </w:pPr>
    </w:p>
    <w:p>
      <w:pPr>
        <w:pStyle w:val="style0"/>
        <w:spacing w:lineRule="exact" w:line="400"/>
        <w:rPr>
          <w:rFonts w:ascii="仿宋_GB2312" w:cs="仿宋_GB2312" w:eastAsia="仿宋_GB2312" w:hAnsi="微软雅黑" w:hint="eastAsia"/>
          <w:b/>
          <w:bCs/>
          <w:kern w:val="0"/>
          <w:sz w:val="28"/>
          <w:szCs w:val="28"/>
          <w:shd w:val="clear" w:color="auto" w:fill="ffffff"/>
        </w:rPr>
      </w:pPr>
      <w:r>
        <w:rPr>
          <w:rFonts w:hint="eastAsia"/>
          <w:b/>
          <w:color w:val="000000"/>
          <w:sz w:val="24"/>
        </w:rPr>
        <w:t>适用专业：</w:t>
      </w:r>
      <w:r>
        <w:rPr>
          <w:rFonts w:hint="eastAsia"/>
          <w:b/>
          <w:color w:val="000000"/>
          <w:sz w:val="24"/>
          <w:lang w:val="en-US" w:eastAsia="zh-CN"/>
        </w:rPr>
        <w:t>法学</w:t>
      </w:r>
    </w:p>
    <w:p>
      <w:pPr>
        <w:pStyle w:val="style0"/>
        <w:spacing w:lineRule="exact" w:line="360"/>
        <w:rPr>
          <w:rFonts w:ascii="仿宋" w:cs="仿宋" w:eastAsia="仿宋" w:hAnsi="仿宋" w:hint="eastAsia"/>
          <w:b/>
          <w:sz w:val="28"/>
          <w:szCs w:val="28"/>
        </w:rPr>
      </w:pPr>
    </w:p>
    <w:p>
      <w:pPr>
        <w:pStyle w:val="style0"/>
        <w:spacing w:lineRule="exact" w:line="360"/>
        <w:ind w:firstLine="446" w:firstLineChars="186"/>
        <w:rPr>
          <w:rFonts w:ascii="仿宋_GB2312" w:cs="仿宋_GB2312" w:eastAsia="仿宋_GB2312" w:hAnsi="微软雅黑" w:hint="eastAsia"/>
          <w:b/>
          <w:bCs/>
          <w:kern w:val="0"/>
          <w:sz w:val="28"/>
          <w:szCs w:val="28"/>
          <w:shd w:val="clear" w:color="auto" w:fill="ffffff"/>
        </w:rPr>
      </w:pPr>
      <w:r>
        <w:rPr>
          <w:rFonts w:eastAsia="黑体"/>
          <w:sz w:val="24"/>
          <w:szCs w:val="24"/>
        </w:rPr>
        <w:t>一、</w:t>
      </w:r>
      <w:r>
        <w:rPr>
          <w:rFonts w:eastAsia="黑体" w:hint="eastAsia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要求</w:t>
      </w:r>
    </w:p>
    <w:p>
      <w:pPr>
        <w:pStyle w:val="style0"/>
        <w:spacing w:lineRule="exact" w:line="360"/>
        <w:ind w:firstLine="480" w:firstLineChars="200"/>
        <w:rPr>
          <w:sz w:val="24"/>
        </w:rPr>
      </w:pPr>
      <w:r>
        <w:rPr>
          <w:sz w:val="24"/>
        </w:rPr>
        <w:t>本课程的考核目的是检查学生对</w:t>
      </w:r>
      <w:r>
        <w:rPr>
          <w:sz w:val="24"/>
          <w:lang w:val="en-US"/>
        </w:rPr>
        <w:t>刑事诉讼法学基础知识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基本理论</w:t>
      </w:r>
      <w:r>
        <w:rPr>
          <w:sz w:val="24"/>
          <w:lang w:val="en-US"/>
        </w:rPr>
        <w:t>和基本应用方法</w:t>
      </w:r>
      <w:r>
        <w:rPr>
          <w:sz w:val="24"/>
        </w:rPr>
        <w:t>的掌握情况。本课程考</w:t>
      </w:r>
      <w:r>
        <w:rPr>
          <w:sz w:val="24"/>
          <w:lang w:val="en-US"/>
        </w:rPr>
        <w:t>试</w:t>
      </w:r>
      <w:r>
        <w:rPr>
          <w:sz w:val="24"/>
        </w:rPr>
        <w:t>要求基础</w:t>
      </w:r>
      <w:r>
        <w:rPr>
          <w:sz w:val="24"/>
          <w:lang w:val="en-US"/>
        </w:rPr>
        <w:t>知识和基础理论分值占70%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应用能力分值占30%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考查面覆盖考试章节的60%以上</w:t>
      </w:r>
      <w:r>
        <w:rPr>
          <w:sz w:val="24"/>
        </w:rPr>
        <w:t>。</w:t>
      </w:r>
    </w:p>
    <w:p>
      <w:pPr>
        <w:pStyle w:val="style0"/>
        <w:spacing w:lineRule="exact" w:line="360"/>
        <w:rPr>
          <w:rFonts w:hint="eastAsia"/>
          <w:b/>
          <w:kern w:val="0"/>
          <w:sz w:val="24"/>
        </w:rPr>
      </w:pPr>
    </w:p>
    <w:p>
      <w:pPr>
        <w:pStyle w:val="style0"/>
        <w:spacing w:lineRule="exact" w:line="360"/>
        <w:ind w:firstLine="480" w:firstLineChars="200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二、</w:t>
      </w:r>
      <w:r>
        <w:rPr>
          <w:rFonts w:eastAsia="黑体" w:hint="eastAsia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内容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第一章  刑事诉讼法学概述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诉讼和刑事诉讼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一、诉讼与刑事诉讼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二、刑事诉讼的特征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三、三大诉讼的异同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刑事诉讼的历史类型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一、刑事诉讼的本质类型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二、刑事诉讼的形式类型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刑事诉讼法和刑事诉讼法学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一、刑事诉讼法的概念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二、刑事诉讼法的渊源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三、刑事诉讼法的性质和任务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四、刑事诉讼法的作用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五、刑事诉讼法和刑法的关系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六、刑事诉讼法学的概念、研究对象和研究方法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第二章  刑事诉讼基本范畴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刑事诉讼目的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一、刑事诉讼目的的概念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二、惩罚犯罪的含义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三、保障人权的含义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四、惩罚犯罪与保障人权的辩证关系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刑事诉讼价值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一、刑事诉讼价值的概念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二、刑事司法公正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三、刑事诉讼效率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四、刑事司法公正与刑事诉讼效率的辩证关系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刑事诉讼职能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一、刑事诉讼职能的概念及具体职能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二、主要的刑事诉讼规则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刑事诉讼结构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一、研究刑事诉讼结构的意义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二、刑事诉讼的三角结构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三、刑事诉讼的线形结构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四、我国的刑事诉讼结构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第三章  刑事诉讼基本原则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刑事诉讼基本原则的概念及特征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外国刑事诉讼通行原则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我国刑事诉讼基本原则                                           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第四章  刑事诉讼基本制度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管辖    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一、刑事诉讼管辖的概念、体系和意义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二、立案管辖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三、审判管辖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回避                                                                                                                 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一、回避的概念、种类和意义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二、回避的人员和理由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三、回避的程序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第三节  人民陪审员制度的基本内容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辩护与代理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一、辩护的概念、种类和意义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二、辩护制度的内容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三、刑事代理的概念和种类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第五节  附带民事诉讼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一、附带民事诉讼的概念、特征和意义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二、附带民事诉讼程序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第六节  刑事诉讼证据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一、刑事诉讼证据的概念及分类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二、刑事诉讼证明：证明对象、证明责任和证明标准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三、刑事诉讼证据规则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第七节  刑事诉讼的其他制度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一、期间与送达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二、诉讼中止与诉讼终止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第五章  刑事诉讼审前程序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立案    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一、立案的概念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二、立案的材料来源、立案的条件与立案标准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三、立案的程序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侦查概述[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一、侦查的概念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二、侦查的任务和意义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三、侦查工作原则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强制措施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一、强制措施的概念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二、拘传的概念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三、取保候审的概念、条件、程序、期限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四、监视居住的概念、条件、程序、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五、拘留的概念和特征、条件、程序、期限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六、逮捕的概念、条件、程序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侦查行为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一、讯问犯罪嫌疑人的要求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二、询问证人和被害人的要求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三、鉴定的要求和程序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四、通缉的程序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五、人民检察院对直接受理案件的侦查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六、侦查监督的范围、途径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第五节  起诉    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一、起诉的概念、特点和意义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二、提起公诉的程序要求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三、提起自诉的案件范围、条件和程序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第六章  刑事诉讼审判程序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刑事审判程序概述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一、刑事审判的概念和任务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二、审级制度与审判组织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三、刑事审判中的判决、裁定和决定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第一审程序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一、公诉案件第一审普通程序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二、自诉案件第一审程序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三、简易程序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第二审程序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一、第二审程序的概念、任务和意义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二、上诉、抗诉的提起主体、期限、方式、途径和理由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三、对上诉、抗诉案件的审判原则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四、对上诉、抗诉案件的处理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五、二审法院办理上诉、抗诉案件的期限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死刑复核程序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一、死刑复核程序的概念和意义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二、死刑立即执行案件的复核程序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三、死刑缓期二年执行案件的复核程序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第五节  审判监督程序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一、审判监督程序的概念、特点、任务和意义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二、提起审判监督程序的材料来源、主体、理由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三、依照审判监督程序对案件的重新审判的程序、期限和重新审判后的处理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第七章  执行程序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执行的概念和意义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一、执行的概念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二、执行的依据和机关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三、执行的意义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各种判决、裁定的执行程序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一、宣告无罪和免除刑事处罚判决的执行程序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二、判处死刑立即执行判决的执行程序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三、判处死缓、无期徒刑、有期徒刑和拘役判决的执行程序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四、判处拘役缓刑和有期徒刑缓刑判决的执行程序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五、判处管制和剥夺政治权利判决的执行程序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六、判处罚金和没收财产判决的执行程序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变更执行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一、死刑执行的变更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二、死缓执行的变更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三、暂予监外执行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四、减刑和假释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五、对新罪和漏罪的追诉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第四节  人民检察院对执行的监督                         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一、对执行死刑的临场监督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二、对暂予监外执行的监督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三、对减刑、假释的监督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四、对执行机关的监督</w:t>
      </w:r>
    </w:p>
    <w:p>
      <w:pPr>
        <w:pStyle w:val="style0"/>
        <w:spacing w:lineRule="exact" w:line="400"/>
        <w:ind w:left="420" w:leftChars="200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第八章  刑事诉讼特别程序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未成年人刑事案件诉讼程序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一、未成年人刑事案件诉讼程序的特有原则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二、未成年人刑事案件诉讼程序的特点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涉外刑事诉讼程序与司法协助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一、涉外刑事诉讼程序概述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二、涉外刑事诉讼程序的特有原则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三、刑事司法协助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刑事赔偿程序                                               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一、刑事赔偿的概念和意义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二、刑事赔偿责任的构成要件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二、刑事赔偿范围</w:t>
      </w:r>
    </w:p>
    <w:p>
      <w:pPr>
        <w:pStyle w:val="style0"/>
        <w:spacing w:lineRule="exact" w:line="400"/>
        <w:ind w:left="420"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三、刑事赔偿程序</w:t>
      </w:r>
    </w:p>
    <w:p>
      <w:pPr>
        <w:pStyle w:val="style0"/>
        <w:spacing w:lineRule="exact" w:line="400"/>
        <w:rPr>
          <w:rFonts w:eastAsia="黑体" w:hint="eastAsia"/>
          <w:color w:val="000000"/>
          <w:sz w:val="24"/>
        </w:rPr>
      </w:pPr>
    </w:p>
    <w:p>
      <w:pPr>
        <w:pStyle w:val="style0"/>
        <w:numPr>
          <w:ilvl w:val="0"/>
          <w:numId w:val="1"/>
        </w:numPr>
        <w:spacing w:lineRule="exact" w:line="360"/>
        <w:ind w:firstLine="480" w:firstLineChars="200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  <w:lang w:eastAsia="zh-CN"/>
        </w:rPr>
        <w:t>考试</w:t>
      </w:r>
      <w:r>
        <w:rPr>
          <w:rFonts w:eastAsia="黑体"/>
          <w:sz w:val="24"/>
          <w:szCs w:val="24"/>
        </w:rPr>
        <w:t>方式</w:t>
      </w:r>
    </w:p>
    <w:p>
      <w:pPr>
        <w:pStyle w:val="style0"/>
        <w:numPr>
          <w:ilvl w:val="0"/>
          <w:numId w:val="0"/>
        </w:numPr>
        <w:spacing w:lineRule="exact" w:line="360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  <w:lang w:eastAsia="zh-CN"/>
        </w:rPr>
        <w:t>考试</w:t>
      </w:r>
      <w:r>
        <w:rPr>
          <w:sz w:val="24"/>
          <w:szCs w:val="24"/>
        </w:rPr>
        <w:t>类别：闭卷考试</w:t>
      </w:r>
    </w:p>
    <w:p>
      <w:pPr>
        <w:pStyle w:val="style0"/>
        <w:spacing w:lineRule="exact" w:line="360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>
      <w:pPr>
        <w:pStyle w:val="style0"/>
        <w:spacing w:lineRule="exact" w:line="360"/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lang w:eastAsia="zh-CN"/>
        </w:rPr>
        <w:t>考试</w:t>
      </w:r>
      <w:r>
        <w:rPr>
          <w:sz w:val="24"/>
        </w:rPr>
        <w:t>时量：</w:t>
      </w:r>
      <w:r>
        <w:rPr>
          <w:rFonts w:hint="eastAsia"/>
          <w:sz w:val="24"/>
          <w:lang w:val="en-US" w:eastAsia="zh-CN"/>
        </w:rPr>
        <w:t>90</w:t>
      </w:r>
      <w:r>
        <w:rPr>
          <w:sz w:val="24"/>
        </w:rPr>
        <w:t>分钟</w:t>
      </w:r>
    </w:p>
    <w:p>
      <w:pPr>
        <w:pStyle w:val="style0"/>
        <w:spacing w:lineRule="exact" w:line="360"/>
        <w:ind w:firstLine="480" w:firstLineChars="200"/>
        <w:rPr>
          <w:color w:val="ff0000"/>
          <w:sz w:val="24"/>
          <w:szCs w:val="24"/>
        </w:rPr>
      </w:pPr>
      <w:r>
        <w:rPr>
          <w:sz w:val="24"/>
          <w:szCs w:val="24"/>
        </w:rPr>
        <w:t>4. 题目类型</w:t>
      </w:r>
    </w:p>
    <w:p>
      <w:pPr>
        <w:pStyle w:val="style0"/>
        <w:spacing w:lineRule="exact" w:line="360"/>
        <w:ind w:firstLine="480" w:firstLineChars="200"/>
        <w:rPr>
          <w:sz w:val="24"/>
        </w:rPr>
      </w:pPr>
      <w:r>
        <w:rPr>
          <w:sz w:val="24"/>
        </w:rPr>
        <w:t>（1）</w:t>
      </w:r>
      <w:r>
        <w:rPr>
          <w:rFonts w:hint="eastAsia"/>
          <w:sz w:val="24"/>
        </w:rPr>
        <w:t>选择</w:t>
      </w:r>
      <w:r>
        <w:rPr>
          <w:sz w:val="24"/>
        </w:rPr>
        <w:t>题（约</w:t>
      </w:r>
      <w:r>
        <w:rPr>
          <w:rFonts w:hint="eastAsia"/>
          <w:sz w:val="24"/>
        </w:rPr>
        <w:t>30</w:t>
      </w:r>
      <w:r>
        <w:rPr>
          <w:sz w:val="24"/>
        </w:rPr>
        <w:t>分）</w:t>
      </w:r>
    </w:p>
    <w:p>
      <w:pPr>
        <w:pStyle w:val="style0"/>
        <w:spacing w:lineRule="exact" w:line="360"/>
        <w:ind w:firstLine="480" w:firstLineChars="200"/>
        <w:rPr>
          <w:sz w:val="24"/>
        </w:rPr>
      </w:pPr>
      <w:r>
        <w:rPr>
          <w:sz w:val="24"/>
        </w:rPr>
        <w:t>（2）</w:t>
      </w:r>
      <w:r>
        <w:rPr>
          <w:rFonts w:hint="eastAsia"/>
          <w:sz w:val="24"/>
        </w:rPr>
        <w:t>名词解释</w:t>
      </w:r>
      <w:r>
        <w:rPr>
          <w:sz w:val="24"/>
        </w:rPr>
        <w:t>（约</w:t>
      </w:r>
      <w:r>
        <w:rPr>
          <w:rFonts w:hint="eastAsia"/>
          <w:sz w:val="24"/>
        </w:rPr>
        <w:t>15</w:t>
      </w:r>
      <w:r>
        <w:rPr>
          <w:sz w:val="24"/>
        </w:rPr>
        <w:t>分）</w:t>
      </w:r>
    </w:p>
    <w:p>
      <w:pPr>
        <w:pStyle w:val="style0"/>
        <w:spacing w:lineRule="exact" w:line="360"/>
        <w:ind w:firstLine="480" w:firstLineChars="200"/>
        <w:rPr>
          <w:sz w:val="24"/>
        </w:rPr>
      </w:pPr>
      <w:r>
        <w:rPr>
          <w:sz w:val="24"/>
        </w:rPr>
        <w:t>（3）简答题（约25分）</w:t>
      </w:r>
    </w:p>
    <w:p>
      <w:pPr>
        <w:pStyle w:val="style0"/>
        <w:spacing w:lineRule="exact" w:line="360"/>
        <w:ind w:firstLine="480" w:firstLineChars="200"/>
        <w:rPr>
          <w:sz w:val="24"/>
        </w:rPr>
      </w:pPr>
      <w:r>
        <w:rPr>
          <w:sz w:val="24"/>
        </w:rPr>
        <w:t>（4）案例分析题（约30分）</w:t>
      </w:r>
    </w:p>
    <w:p>
      <w:pPr>
        <w:pStyle w:val="style0"/>
        <w:spacing w:lineRule="exact" w:line="380"/>
        <w:rPr>
          <w:rFonts w:ascii="仿宋_GB2312" w:cs="仿宋_GB2312" w:eastAsia="仿宋_GB2312" w:hAnsi="微软雅黑" w:hint="eastAsia"/>
          <w:b/>
          <w:bCs/>
          <w:kern w:val="0"/>
          <w:sz w:val="28"/>
          <w:szCs w:val="28"/>
          <w:shd w:val="clear" w:color="auto" w:fill="ffffff"/>
        </w:rPr>
      </w:pPr>
    </w:p>
    <w:p>
      <w:pPr>
        <w:pStyle w:val="style0"/>
        <w:spacing w:lineRule="exact" w:line="360"/>
        <w:ind w:firstLine="480" w:firstLineChars="200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四、教材及参考书目</w:t>
      </w:r>
    </w:p>
    <w:p>
      <w:pPr>
        <w:pStyle w:val="style0"/>
        <w:spacing w:lineRule="exact" w:line="360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教材：</w:t>
      </w:r>
      <w:r>
        <w:rPr>
          <w:rFonts w:ascii="宋体" w:hAnsi="宋体" w:hint="eastAsia"/>
          <w:szCs w:val="21"/>
          <w:lang w:val="en-US" w:eastAsia="zh-CN"/>
        </w:rPr>
        <w:t>王新清主编</w: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刑事诉讼法</w:t>
      </w:r>
      <w:r>
        <w:rPr>
          <w:rFonts w:ascii="宋体" w:hAnsi="宋体" w:hint="eastAsia"/>
          <w:szCs w:val="21"/>
          <w:lang w:eastAsia="zh-CN"/>
        </w:rPr>
        <w:t>（</w:t>
      </w:r>
      <w:r>
        <w:rPr>
          <w:rFonts w:ascii="宋体" w:hAnsi="宋体" w:hint="eastAsia"/>
          <w:szCs w:val="21"/>
          <w:lang w:val="en-US" w:eastAsia="zh-CN"/>
        </w:rPr>
        <w:t>第六版</w:t>
      </w:r>
      <w:r>
        <w:rPr>
          <w:rFonts w:ascii="宋体" w:hAnsi="宋体" w:hint="eastAsia"/>
          <w:szCs w:val="21"/>
          <w:lang w:eastAsia="zh-CN"/>
        </w:rPr>
        <w:t>）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lang w:val="en-US" w:eastAsia="zh-CN"/>
        </w:rPr>
        <w:t>中国人民大学</w:t>
      </w:r>
      <w:r>
        <w:rPr>
          <w:rFonts w:ascii="宋体" w:hAnsi="宋体" w:hint="eastAsia"/>
          <w:szCs w:val="21"/>
        </w:rPr>
        <w:t>出版社</w: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  <w:lang w:val="en-US" w:eastAsia="zh-CN"/>
        </w:rPr>
        <w:t>19</w:t>
      </w:r>
      <w:r>
        <w:rPr>
          <w:rFonts w:ascii="宋体" w:hAnsi="宋体" w:hint="eastAsia"/>
          <w:szCs w:val="21"/>
        </w:rPr>
        <w:t>年版</w:t>
      </w:r>
    </w:p>
    <w:p>
      <w:pPr>
        <w:pStyle w:val="style0"/>
        <w:spacing w:lineRule="exact" w:line="360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t>参考书目：</w:t>
      </w:r>
      <w:r>
        <w:rPr>
          <w:sz w:val="24"/>
          <w:szCs w:val="24"/>
          <w:lang w:val="en-US"/>
        </w:rPr>
        <w:t>无</w:t>
      </w:r>
    </w:p>
    <w:p>
      <w:pPr>
        <w:pStyle w:val="style0"/>
        <w:spacing w:lineRule="exact" w:line="360"/>
        <w:rPr>
          <w:rFonts w:ascii="仿宋" w:cs="仿宋" w:eastAsia="仿宋" w:hAnsi="仿宋" w:hint="eastAsia"/>
          <w:b/>
          <w:sz w:val="28"/>
          <w:szCs w:val="28"/>
        </w:rPr>
      </w:pPr>
    </w:p>
    <w:p>
      <w:pPr>
        <w:pStyle w:val="style0"/>
        <w:rPr/>
      </w:pPr>
    </w:p>
    <w:sectPr>
      <w:headerReference w:type="default" r:id="rId2"/>
      <w:footerReference w:type="even" r:id="rId3"/>
      <w:footerReference w:type="default" r:id="rId4"/>
      <w:pgSz w:w="11906" w:h="16838" w:orient="portrait"/>
      <w:pgMar w:top="1440" w:right="1797" w:bottom="1440" w:left="1797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微软雅黑"/>
    <w:panose1 w:val="020b0503020000020204"/>
    <w:charset w:val="86"/>
    <w:family w:val="swiss"/>
    <w:pitch w:val="default"/>
    <w:sig w:usb0="80000287" w:usb1="280F3C52" w:usb2="00000016" w:usb3="00000000" w:csb0="0004001F" w:csb1="00000000"/>
  </w:font>
  <w:font w:name="仿宋">
    <w:altName w:val="仿宋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auto"/>
    <w:pitch w:val="default"/>
    <w:sig w:usb0="E1002EFF" w:usb1="C000605B" w:usb2="00000029" w:usb3="00000000" w:csb0="200101FF" w:csb1="2028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framePr w:wrap="around" w:hAnchor="margin" w:vAnchor="text" w:xAlign="center" w:y="1"/>
      <w:rPr>
        <w:rStyle w:val="style41"/>
      </w:rPr>
    </w:pP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end"/>
    </w:r>
  </w:p>
  <w:p>
    <w:pPr>
      <w:pStyle w:val="style32"/>
      <w:rPr/>
    </w:pPr>
  </w:p>
</w:ftr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framePr w:wrap="around" w:hAnchor="margin" w:vAnchor="text" w:xAlign="center" w:y="1"/>
      <w:rPr>
        <w:rStyle w:val="style41"/>
      </w:rPr>
    </w:pP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separate"/>
    </w:r>
    <w:r>
      <w:rPr>
        <w:rStyle w:val="style41"/>
      </w:rPr>
      <w:t>97</w:t>
    </w:r>
    <w:r>
      <w:rPr/>
      <w:fldChar w:fldCharType="end"/>
    </w:r>
  </w:p>
  <w:p>
    <w:pPr>
      <w:pStyle w:val="style32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448F2ACB"/>
    <w:lvl w:ilvl="0">
      <w:start w:val="3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宋体" w:hAnsi="宋体"/>
      <w:sz w:val="18"/>
      <w:szCs w:val="24"/>
    </w:rPr>
  </w:style>
  <w:style w:type="paragraph" w:styleId="style94">
    <w:name w:val="Normal (Web)"/>
    <w:basedOn w:val="style0"/>
    <w:next w:val="style94"/>
    <w:qFormat/>
    <w:uiPriority w:val="0"/>
    <w:pPr>
      <w:widowControl/>
      <w:spacing w:before="100" w:beforeAutospacing="true" w:after="100" w:afterAutospacing="true"/>
      <w:jc w:val="left"/>
    </w:pPr>
    <w:rPr>
      <w:rFonts w:ascii="宋体" w:cs="宋体" w:hAnsi="宋体"/>
      <w:kern w:val="0"/>
      <w:sz w:val="24"/>
      <w:szCs w:val="24"/>
    </w:rPr>
  </w:style>
  <w:style w:type="character" w:styleId="style41">
    <w:name w:val="page number"/>
    <w:basedOn w:val="style65"/>
    <w:next w:val="style41"/>
    <w:qFormat/>
    <w:uiPriority w:val="0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9" Type="http://schemas.openxmlformats.org/officeDocument/2006/relationships/customXml" Target="../customXml/item1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2043</Words>
  <Pages>1</Pages>
  <Characters>2067</Characters>
  <Application>WPS Office</Application>
  <DocSecurity>0</DocSecurity>
  <Paragraphs>181</Paragraphs>
  <ScaleCrop>false</ScaleCrop>
  <LinksUpToDate>false</LinksUpToDate>
  <CharactersWithSpaces>3895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2021-03-08T06:48:00Z</dcterms:created>
  <dc:creator>Administrator</dc:creator>
  <lastModifiedBy>DBY-W09</lastModifiedBy>
  <dcterms:modified xsi:type="dcterms:W3CDTF">2022-02-21T13:39:20Z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1c009caf82d84f40ae1e8b370e331094</vt:lpwstr>
  </property>
</Properties>
</file>