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9D4" w:rsidRDefault="005A26E6">
      <w:pPr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怀化</w:t>
      </w:r>
      <w:r>
        <w:rPr>
          <w:rFonts w:eastAsia="黑体"/>
          <w:sz w:val="36"/>
          <w:szCs w:val="36"/>
        </w:rPr>
        <w:t>学院商学院</w:t>
      </w:r>
    </w:p>
    <w:p w:rsidR="003059D4" w:rsidRDefault="005A26E6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《财务管理</w:t>
      </w:r>
      <w:r>
        <w:rPr>
          <w:rFonts w:eastAsia="黑体"/>
          <w:sz w:val="36"/>
          <w:szCs w:val="36"/>
        </w:rPr>
        <w:t>学</w:t>
      </w:r>
      <w:r>
        <w:rPr>
          <w:rFonts w:eastAsia="黑体" w:hint="eastAsia"/>
          <w:sz w:val="36"/>
          <w:szCs w:val="36"/>
        </w:rPr>
        <w:t>》专升</w:t>
      </w:r>
      <w:proofErr w:type="gramStart"/>
      <w:r>
        <w:rPr>
          <w:rFonts w:eastAsia="黑体" w:hint="eastAsia"/>
          <w:sz w:val="36"/>
          <w:szCs w:val="36"/>
        </w:rPr>
        <w:t>本考试</w:t>
      </w:r>
      <w:proofErr w:type="gramEnd"/>
      <w:r>
        <w:rPr>
          <w:rFonts w:eastAsia="黑体" w:hint="eastAsia"/>
          <w:sz w:val="36"/>
          <w:szCs w:val="36"/>
        </w:rPr>
        <w:t>大纲</w:t>
      </w:r>
    </w:p>
    <w:p w:rsidR="003059D4" w:rsidRDefault="003059D4">
      <w:pPr>
        <w:jc w:val="center"/>
        <w:rPr>
          <w:rFonts w:eastAsia="黑体"/>
          <w:sz w:val="44"/>
          <w:szCs w:val="44"/>
        </w:rPr>
      </w:pPr>
    </w:p>
    <w:p w:rsidR="003059D4" w:rsidRDefault="005A26E6">
      <w:pPr>
        <w:spacing w:line="44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科目名称：</w:t>
      </w:r>
      <w:r>
        <w:rPr>
          <w:rFonts w:hint="eastAsia"/>
          <w:sz w:val="24"/>
        </w:rPr>
        <w:t>财务管理学</w:t>
      </w:r>
    </w:p>
    <w:p w:rsidR="003059D4" w:rsidRDefault="005A26E6">
      <w:pPr>
        <w:spacing w:line="440" w:lineRule="exact"/>
        <w:rPr>
          <w:sz w:val="24"/>
        </w:rPr>
      </w:pPr>
      <w:r>
        <w:rPr>
          <w:rFonts w:eastAsia="黑体" w:hint="eastAsia"/>
          <w:sz w:val="24"/>
        </w:rPr>
        <w:t>适用专业：</w:t>
      </w:r>
      <w:r>
        <w:rPr>
          <w:rFonts w:hint="eastAsia"/>
          <w:sz w:val="24"/>
        </w:rPr>
        <w:t>怀化学院商学院</w:t>
      </w:r>
      <w:r>
        <w:rPr>
          <w:rFonts w:hint="eastAsia"/>
          <w:b/>
          <w:sz w:val="24"/>
          <w:u w:val="single"/>
        </w:rPr>
        <w:t>财务管理</w:t>
      </w:r>
      <w:r>
        <w:rPr>
          <w:b/>
          <w:sz w:val="24"/>
          <w:u w:val="single"/>
        </w:rPr>
        <w:t>专业</w:t>
      </w:r>
    </w:p>
    <w:p w:rsidR="003059D4" w:rsidRDefault="005A26E6">
      <w:pPr>
        <w:snapToGrid w:val="0"/>
        <w:spacing w:line="440" w:lineRule="exact"/>
        <w:ind w:rightChars="200" w:right="420"/>
        <w:rPr>
          <w:sz w:val="24"/>
        </w:rPr>
      </w:pPr>
      <w:r>
        <w:rPr>
          <w:rFonts w:eastAsia="黑体" w:hint="eastAsia"/>
          <w:sz w:val="24"/>
        </w:rPr>
        <w:t>参考教材：</w:t>
      </w:r>
      <w:r>
        <w:rPr>
          <w:rFonts w:hAnsi="宋体" w:hint="eastAsia"/>
          <w:sz w:val="24"/>
        </w:rPr>
        <w:t>《财务管理学》（第八版），荆新、王化成、刘俊彦主编，中国人民大学出版社，</w:t>
      </w:r>
      <w:r>
        <w:rPr>
          <w:rFonts w:hAnsi="宋体" w:hint="eastAsia"/>
          <w:sz w:val="24"/>
        </w:rPr>
        <w:t>2018</w:t>
      </w:r>
    </w:p>
    <w:p w:rsidR="003059D4" w:rsidRDefault="005A26E6">
      <w:pPr>
        <w:spacing w:line="440" w:lineRule="exact"/>
        <w:rPr>
          <w:sz w:val="24"/>
        </w:rPr>
      </w:pPr>
      <w:r>
        <w:rPr>
          <w:rFonts w:eastAsia="黑体" w:hint="eastAsia"/>
          <w:sz w:val="24"/>
        </w:rPr>
        <w:t>考试时间：</w:t>
      </w:r>
      <w:r>
        <w:rPr>
          <w:rFonts w:ascii="宋体" w:hAnsi="宋体" w:hint="eastAsia"/>
          <w:sz w:val="24"/>
        </w:rPr>
        <w:t>120分钟</w:t>
      </w:r>
    </w:p>
    <w:p w:rsidR="003059D4" w:rsidRDefault="005A26E6">
      <w:pPr>
        <w:spacing w:line="440" w:lineRule="exact"/>
        <w:rPr>
          <w:rFonts w:ascii="宋体" w:hAnsi="宋体"/>
          <w:sz w:val="24"/>
        </w:rPr>
      </w:pPr>
      <w:r>
        <w:rPr>
          <w:rFonts w:eastAsia="黑体" w:hint="eastAsia"/>
          <w:sz w:val="24"/>
        </w:rPr>
        <w:t>总　　分：</w:t>
      </w:r>
      <w:r>
        <w:rPr>
          <w:rFonts w:ascii="宋体" w:hAnsi="宋体" w:hint="eastAsia"/>
          <w:sz w:val="24"/>
        </w:rPr>
        <w:t>100分</w:t>
      </w:r>
    </w:p>
    <w:p w:rsidR="00942342" w:rsidRPr="00942342" w:rsidRDefault="00942342">
      <w:pPr>
        <w:spacing w:line="440" w:lineRule="exact"/>
        <w:rPr>
          <w:rFonts w:ascii="宋体" w:hAnsi="宋体" w:hint="eastAsia"/>
          <w:sz w:val="24"/>
        </w:rPr>
      </w:pPr>
      <w:bookmarkStart w:id="0" w:name="_GoBack"/>
      <w:bookmarkEnd w:id="0"/>
    </w:p>
    <w:p w:rsidR="003059D4" w:rsidRDefault="005A26E6">
      <w:pPr>
        <w:spacing w:line="440" w:lineRule="exact"/>
        <w:ind w:firstLineChars="200" w:firstLine="482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一、考试要求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主要考察考生是否掌握了财务管理的基本理论，是否能够有效地评价企业的筹资管理、投资管理、营运资金管理及收益分配管理对企业发展目标的实现程度，是否具备运用财务决策相关的技术方法，分析解决实际问题的能力。</w:t>
      </w:r>
    </w:p>
    <w:p w:rsidR="003059D4" w:rsidRDefault="005A26E6">
      <w:pPr>
        <w:spacing w:line="440" w:lineRule="exact"/>
        <w:ind w:firstLineChars="200" w:firstLine="482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二、考试内容</w:t>
      </w:r>
    </w:p>
    <w:p w:rsidR="003059D4" w:rsidRDefault="005A26E6">
      <w:pPr>
        <w:spacing w:line="440" w:lineRule="exact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第一章 总论</w:t>
      </w:r>
      <w:r>
        <w:rPr>
          <w:rFonts w:ascii="宋体" w:hAnsi="宋体" w:cs="宋体" w:hint="eastAsia"/>
          <w:sz w:val="24"/>
        </w:rPr>
        <w:t>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一、考核知识点：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财务管理的概念；财务管理的目标；财务经理的形式；财务管理的环境。</w:t>
      </w:r>
    </w:p>
    <w:p w:rsidR="003059D4" w:rsidRDefault="005A26E6">
      <w:pPr>
        <w:numPr>
          <w:ilvl w:val="0"/>
          <w:numId w:val="1"/>
        </w:num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考核要求：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（1）理解财务管理的概念；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（2）掌握财务管理的目标的主要观点；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（3）了解企业的组织形式以及财务经理的职责；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（4）了解财务管理的环境。 </w:t>
      </w:r>
    </w:p>
    <w:p w:rsidR="003059D4" w:rsidRDefault="005A26E6">
      <w:pPr>
        <w:spacing w:line="440" w:lineRule="exact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第二章 财务管理的价值观念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一、考核知识点：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货币的时间价值；风险报酬；证券估值。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二、考核要求：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（1）掌握货币时间价值的概念和相关计算方法；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（2）掌握风险报酬的概念、计算；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（3）理解证券估值的种类、特点。 </w:t>
      </w:r>
    </w:p>
    <w:p w:rsidR="003059D4" w:rsidRDefault="005A26E6">
      <w:pPr>
        <w:spacing w:line="440" w:lineRule="exact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lastRenderedPageBreak/>
        <w:t>第三章 财务分析</w:t>
      </w:r>
      <w:r>
        <w:rPr>
          <w:rFonts w:ascii="宋体" w:hAnsi="宋体" w:cs="宋体" w:hint="eastAsia"/>
          <w:sz w:val="24"/>
        </w:rPr>
        <w:t>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一、考核知识点：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财务分析概述；比率分析法；财务趋势分析方法；财务综合分析方法。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二、考核要求：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（1）了解财务分析的作用、目的、内容和方法等；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（2）能够正确运用比率分析法对企业的偿债能力、营运能力、盈利能力和发展能力进行分析；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（3）掌握企业财务趋势分析方法；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（4）理解企业财务综合分析方法。 </w:t>
      </w:r>
    </w:p>
    <w:p w:rsidR="003059D4" w:rsidRDefault="005A26E6">
      <w:pPr>
        <w:spacing w:line="440" w:lineRule="exact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第四章 财务战略与预算</w:t>
      </w:r>
      <w:r>
        <w:rPr>
          <w:rFonts w:ascii="宋体" w:hAnsi="宋体" w:cs="宋体" w:hint="eastAsia"/>
          <w:sz w:val="24"/>
        </w:rPr>
        <w:t>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一、考核知识点：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财务战略；全面预算体系；筹资数量的预测；财务预算。</w:t>
      </w:r>
    </w:p>
    <w:p w:rsidR="003059D4" w:rsidRDefault="005A26E6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   二、考核要求：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（1）理解企业财务战略的特征和类型；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（2）理解全面预算的构成、作用和依据；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（3）掌握筹资数量预测的方法；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（4）了解财务预算的编制。 </w:t>
      </w:r>
    </w:p>
    <w:p w:rsidR="003059D4" w:rsidRDefault="005A26E6">
      <w:pPr>
        <w:spacing w:line="440" w:lineRule="exact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第五章 长期筹资方式</w:t>
      </w:r>
      <w:r>
        <w:rPr>
          <w:rFonts w:ascii="宋体" w:hAnsi="宋体" w:cs="宋体" w:hint="eastAsia"/>
          <w:sz w:val="24"/>
        </w:rPr>
        <w:t>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一、考核知识点： 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长期筹资概述；股权性筹资；债务性筹资；混合性筹资。 二、考核要求：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（1）理解长期投资的动机、原则和类型；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（2）理解普通股筹资的优缺点；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（3）掌握债券的种类、发行方法及优缺点；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（4）了解融资租赁的优缺点。 </w:t>
      </w:r>
    </w:p>
    <w:p w:rsidR="003059D4" w:rsidRDefault="005A26E6">
      <w:pPr>
        <w:spacing w:line="440" w:lineRule="exact"/>
        <w:ind w:firstLineChars="200" w:firstLine="482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b/>
          <w:bCs/>
          <w:sz w:val="24"/>
        </w:rPr>
        <w:t>第六章 资本结构决策</w:t>
      </w:r>
      <w:r>
        <w:rPr>
          <w:rFonts w:ascii="宋体" w:hAnsi="宋体" w:cs="宋体" w:hint="eastAsia"/>
          <w:sz w:val="24"/>
        </w:rPr>
        <w:t>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一、考核知识点： 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资本结构理论；资本成本的测算；杠杆利益与风险的衡量；资本结构决策分析。</w:t>
      </w:r>
    </w:p>
    <w:p w:rsidR="003059D4" w:rsidRDefault="005A26E6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   二、考核要求：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（1）理解资本结构理论的概念、种类和意义； 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（2）理解资本成本的构成，并掌握其测算方法；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（3）理解杠杆原理，掌握杠杆系数的测算方法；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（4）掌握资本结构决策分析的方法。</w:t>
      </w:r>
    </w:p>
    <w:p w:rsidR="003059D4" w:rsidRDefault="005A26E6">
      <w:pPr>
        <w:spacing w:line="440" w:lineRule="exact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第七章 投资决策原理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一、考核知识点： 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企业投资管理原则；现金流量；折现现金流量方法。</w:t>
      </w:r>
    </w:p>
    <w:p w:rsidR="003059D4" w:rsidRDefault="005A26E6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   二、考核要求：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（1）了解企业投资管理原则； 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（2）掌握现金流量的计算；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（3）掌握折现现金流量的方法。</w:t>
      </w:r>
    </w:p>
    <w:p w:rsidR="003059D4" w:rsidRDefault="005A26E6">
      <w:pPr>
        <w:spacing w:line="440" w:lineRule="exact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第八章 投资决策实务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一、考核知识点： 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项目投资决策；风险投资决策。</w:t>
      </w:r>
    </w:p>
    <w:p w:rsidR="003059D4" w:rsidRDefault="005A26E6">
      <w:pPr>
        <w:spacing w:line="440" w:lineRule="exac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   二、考核要求：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（1）掌握固定资产更新决策； 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（2）掌握资本限额投资决策；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（3）了解投资时机选择决策；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（4）了解投资</w:t>
      </w:r>
      <w:proofErr w:type="gramStart"/>
      <w:r>
        <w:rPr>
          <w:rFonts w:ascii="宋体" w:hAnsi="宋体" w:cs="宋体" w:hint="eastAsia"/>
          <w:sz w:val="24"/>
        </w:rPr>
        <w:t>期选择</w:t>
      </w:r>
      <w:proofErr w:type="gramEnd"/>
      <w:r>
        <w:rPr>
          <w:rFonts w:ascii="宋体" w:hAnsi="宋体" w:cs="宋体" w:hint="eastAsia"/>
          <w:sz w:val="24"/>
        </w:rPr>
        <w:t>决策；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（5）了解风险投资决策。</w:t>
      </w:r>
    </w:p>
    <w:p w:rsidR="003059D4" w:rsidRDefault="005A26E6">
      <w:pPr>
        <w:spacing w:line="440" w:lineRule="exact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第九章 短期资产管理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一、考核知识点： 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营运资本管理；现金及有价证券管理；应收账款管理；存货管理。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二、考核要求：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（1）了解营运资本概念；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（2）了解营运资本管理；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（3）了解营运资本投资策略；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（4）掌握现金及有价证券的管理；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（5）掌握应收账款的管理；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（6）掌握存货的管理。</w:t>
      </w:r>
    </w:p>
    <w:p w:rsidR="003059D4" w:rsidRDefault="005A26E6">
      <w:pPr>
        <w:spacing w:line="440" w:lineRule="exact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第十章 股利分配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一、考核知识点： 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利润分配概述；股利支付的程序和方式；股利理论与股利分配政策。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二、考核要求：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（1）了解利润分配概述；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（2）了解股利支付的程序和方式；</w:t>
      </w:r>
    </w:p>
    <w:p w:rsidR="003059D4" w:rsidRDefault="005A26E6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（3）掌握股利理论与股利分配政策。</w:t>
      </w:r>
    </w:p>
    <w:p w:rsidR="003059D4" w:rsidRDefault="003059D4"/>
    <w:sectPr w:rsidR="003059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10C0DCF"/>
    <w:multiLevelType w:val="singleLevel"/>
    <w:tmpl w:val="C10C0DCF"/>
    <w:lvl w:ilvl="0">
      <w:start w:val="2"/>
      <w:numFmt w:val="chineseCounting"/>
      <w:suff w:val="nothing"/>
      <w:lvlText w:val="%1、"/>
      <w:lvlJc w:val="left"/>
      <w:pPr>
        <w:ind w:left="48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10C11"/>
    <w:rsid w:val="003059D4"/>
    <w:rsid w:val="005A26E6"/>
    <w:rsid w:val="00622337"/>
    <w:rsid w:val="00660329"/>
    <w:rsid w:val="00942342"/>
    <w:rsid w:val="0F11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42A997B-1128-4077-9368-27440071E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瞿琼</dc:creator>
  <cp:lastModifiedBy>Microsoft 帐户</cp:lastModifiedBy>
  <cp:revision>5</cp:revision>
  <dcterms:created xsi:type="dcterms:W3CDTF">2021-03-15T07:50:00Z</dcterms:created>
  <dcterms:modified xsi:type="dcterms:W3CDTF">2021-03-15T12:38:00Z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