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eastAsia="方正小标宋简体"/>
          <w:bCs/>
          <w:color w:val="FF0000"/>
          <w:spacing w:val="-20"/>
          <w:w w:val="70"/>
          <w:sz w:val="120"/>
          <w:szCs w:val="120"/>
        </w:rPr>
      </w:pPr>
      <w:bookmarkStart w:id="0" w:name="zhengwen"/>
    </w:p>
    <w:p>
      <w:pPr>
        <w:jc w:val="distribute"/>
        <w:rPr>
          <w:rFonts w:hint="eastAsia" w:eastAsia="方正小标宋简体"/>
          <w:bCs/>
          <w:color w:val="FF0000"/>
          <w:spacing w:val="-20"/>
          <w:w w:val="70"/>
          <w:sz w:val="120"/>
          <w:szCs w:val="120"/>
        </w:rPr>
      </w:pPr>
    </w:p>
    <w:p>
      <w:pPr>
        <w:jc w:val="distribute"/>
        <w:rPr>
          <w:rFonts w:hint="eastAsia" w:eastAsia="方正小标宋简体"/>
          <w:bCs/>
          <w:color w:val="FF0000"/>
          <w:spacing w:val="-20"/>
          <w:w w:val="70"/>
          <w:sz w:val="120"/>
          <w:szCs w:val="120"/>
          <w:lang w:val="en-US" w:eastAsia="zh-CN"/>
        </w:rPr>
      </w:pPr>
      <w:r>
        <w:rPr>
          <w:rFonts w:hint="eastAsia" w:eastAsia="方正小标宋简体"/>
          <w:bCs/>
          <w:color w:val="FF0000"/>
          <w:spacing w:val="-20"/>
          <w:w w:val="70"/>
          <w:sz w:val="120"/>
          <w:szCs w:val="120"/>
        </w:rPr>
        <w:t>邵阳工业职业技术学院</w:t>
      </w:r>
    </w:p>
    <w:p>
      <w:pPr>
        <w:jc w:val="center"/>
        <w:rPr>
          <w:b/>
          <w:color w:val="FFFFFF" w:themeColor="background1"/>
          <w:sz w:val="32"/>
          <w:szCs w:val="32"/>
          <w14:textFill>
            <w14:solidFill>
              <w14:schemeClr w14:val="bg1"/>
            </w14:solidFill>
          </w14:textFill>
        </w:rPr>
      </w:pPr>
      <w:r>
        <w:rPr>
          <w:rFonts w:hint="eastAsia" w:ascii="CESI仿宋-GB13000" w:hAnsi="CESI仿宋-GB13000" w:eastAsia="CESI仿宋-GB13000" w:cs="CESI仿宋-GB13000"/>
          <w:color w:val="FFFFFF" w:themeColor="background1"/>
          <w:sz w:val="32"/>
          <w:szCs w:val="40"/>
          <w:lang w:eastAsia="zh-CN"/>
          <w14:textFill>
            <w14:solidFill>
              <w14:schemeClr w14:val="bg1"/>
            </w14:solidFill>
          </w14:textFill>
        </w:rPr>
        <w:t>工职院招就</w:t>
      </w:r>
      <w:r>
        <w:rPr>
          <w:rFonts w:hint="eastAsia" w:ascii="CESI仿宋-GB13000" w:hAnsi="CESI仿宋-GB13000" w:eastAsia="CESI仿宋-GB13000" w:cs="CESI仿宋-GB13000"/>
          <w:color w:val="FFFFFF" w:themeColor="background1"/>
          <w:sz w:val="32"/>
          <w:szCs w:val="40"/>
          <w:lang w:val="en-US" w:eastAsia="zh-CN"/>
          <w14:textFill>
            <w14:solidFill>
              <w14:schemeClr w14:val="bg1"/>
            </w14:solidFill>
          </w14:textFill>
        </w:rPr>
        <w:t>〔2024〕1号</w:t>
      </w:r>
    </w:p>
    <w:p>
      <w:pPr>
        <w:jc w:val="center"/>
        <w:rPr>
          <w:b/>
          <w:color w:val="FF0000"/>
          <w:sz w:val="32"/>
          <w:szCs w:val="32"/>
        </w:rPr>
      </w:pPr>
      <w:r>
        <w:rPr>
          <w:b/>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41910</wp:posOffset>
                </wp:positionV>
                <wp:extent cx="5648325" cy="0"/>
                <wp:effectExtent l="0" t="13970" r="9525" b="24130"/>
                <wp:wrapNone/>
                <wp:docPr id="1" name="直线 8"/>
                <wp:cNvGraphicFramePr/>
                <a:graphic xmlns:a="http://schemas.openxmlformats.org/drawingml/2006/main">
                  <a:graphicData uri="http://schemas.microsoft.com/office/word/2010/wordprocessingShape">
                    <wps:wsp>
                      <wps:cNvCnPr>
                        <a:cxnSpLocks noChangeShapeType="1"/>
                      </wps:cNvCnPr>
                      <wps:spPr bwMode="auto">
                        <a:xfrm flipV="1">
                          <a:off x="0" y="0"/>
                          <a:ext cx="5648325" cy="0"/>
                        </a:xfrm>
                        <a:prstGeom prst="line">
                          <a:avLst/>
                        </a:prstGeom>
                        <a:noFill/>
                        <a:ln w="28575">
                          <a:solidFill>
                            <a:srgbClr val="FF0000"/>
                          </a:solidFill>
                          <a:round/>
                        </a:ln>
                      </wps:spPr>
                      <wps:bodyPr/>
                    </wps:wsp>
                  </a:graphicData>
                </a:graphic>
              </wp:anchor>
            </w:drawing>
          </mc:Choice>
          <mc:Fallback>
            <w:pict>
              <v:line id="直线 8" o:spid="_x0000_s1026" o:spt="20" style="position:absolute;left:0pt;flip:y;margin-left:-0.15pt;margin-top:3.3pt;height:0pt;width:444.75pt;z-index:251660288;mso-width-relative:page;mso-height-relative:page;" filled="f" stroked="t" coordsize="21600,21600" o:gfxdata="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5eVv1gAAAAUBAAAP&#10;AAAAAAAAAAEAIAAAACIAAABkcnMvZG93bnJldi54bWxQSwECFAAUAAAACACHTuJAHjHFT+EBAACs&#10;AwAADgAAAAAAAAABACAAAAAl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snapToGrid/>
        <w:spacing w:before="156" w:beforeLines="50" w:after="156" w:afterLines="50" w:line="560" w:lineRule="exact"/>
        <w:jc w:val="center"/>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z w:val="42"/>
          <w:szCs w:val="42"/>
          <w:lang w:val="en-US" w:eastAsia="zh-CN"/>
        </w:rPr>
        <w:t>邵阳工业职业技术学院</w:t>
      </w:r>
      <w:r>
        <w:rPr>
          <w:rFonts w:hint="eastAsia" w:ascii="方正小标宋简体" w:hAnsi="方正小标宋简体" w:eastAsia="方正小标宋简体" w:cs="方正小标宋简体"/>
          <w:b w:val="0"/>
          <w:bCs w:val="0"/>
          <w:sz w:val="42"/>
          <w:szCs w:val="42"/>
        </w:rPr>
        <w:t>2024年</w:t>
      </w:r>
      <w:r>
        <w:rPr>
          <w:rFonts w:hint="eastAsia" w:ascii="方正小标宋简体" w:hAnsi="方正小标宋简体" w:eastAsia="方正小标宋简体" w:cs="方正小标宋简体"/>
          <w:b w:val="0"/>
          <w:bCs w:val="0"/>
          <w:sz w:val="42"/>
          <w:szCs w:val="42"/>
          <w:lang w:val="en-US" w:eastAsia="zh-CN"/>
        </w:rPr>
        <w:t>高职单招章</w:t>
      </w:r>
      <w:r>
        <w:rPr>
          <w:rFonts w:hint="eastAsia" w:ascii="方正小标宋简体" w:hAnsi="方正小标宋简体" w:eastAsia="方正小标宋简体" w:cs="方正小标宋简体"/>
          <w:b w:val="0"/>
          <w:bCs w:val="0"/>
          <w:sz w:val="42"/>
          <w:szCs w:val="42"/>
        </w:rPr>
        <w:t>程</w:t>
      </w:r>
    </w:p>
    <w:p>
      <w:pPr>
        <w:keepNext w:val="0"/>
        <w:keepLines w:val="0"/>
        <w:pageBreakBefore w:val="0"/>
        <w:numPr>
          <w:ilvl w:val="0"/>
          <w:numId w:val="1"/>
        </w:numPr>
        <w:kinsoku/>
        <w:overflowPunct/>
        <w:topLinePunct w:val="0"/>
        <w:autoSpaceDE/>
        <w:autoSpaceDN/>
        <w:bidi w:val="0"/>
        <w:adjustRightInd/>
        <w:snapToGrid/>
        <w:spacing w:before="312" w:beforeLines="10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rPr>
        <w:t>总 则</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根据《中华人民共和国教育法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《中华人民共和国高等教育法》等法律法规及教育部有关规定，</w:t>
      </w:r>
      <w:r>
        <w:rPr>
          <w:rFonts w:hint="eastAsia" w:ascii="方正仿宋_GBK" w:hAnsi="方正仿宋_GBK" w:eastAsia="方正仿宋_GBK" w:cs="方正仿宋_GBK"/>
          <w:sz w:val="32"/>
          <w:szCs w:val="32"/>
          <w:lang w:val="en-US" w:eastAsia="zh-CN"/>
        </w:rPr>
        <w:t>依据</w:t>
      </w:r>
      <w:r>
        <w:rPr>
          <w:rFonts w:hint="eastAsia" w:ascii="方正仿宋_GBK" w:hAnsi="方正仿宋_GBK" w:eastAsia="方正仿宋_GBK" w:cs="方正仿宋_GBK"/>
          <w:sz w:val="32"/>
          <w:szCs w:val="32"/>
        </w:rPr>
        <w:t>湖南省教育厅《关于做好</w:t>
      </w:r>
      <w:r>
        <w:rPr>
          <w:rFonts w:hint="eastAsia" w:ascii="方正仿宋_GBK" w:hAnsi="方正仿宋_GBK" w:eastAsia="方正仿宋_GBK" w:cs="方正仿宋_GBK"/>
          <w:sz w:val="32"/>
          <w:szCs w:val="32"/>
          <w:lang w:val="en-US" w:eastAsia="zh-CN"/>
        </w:rPr>
        <w:t>湖南省</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年高职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高专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院校单独招生工作的通知》（湘教</w:t>
      </w:r>
      <w:r>
        <w:rPr>
          <w:rFonts w:hint="eastAsia" w:ascii="方正仿宋_GBK" w:hAnsi="方正仿宋_GBK" w:eastAsia="方正仿宋_GBK" w:cs="方正仿宋_GBK"/>
          <w:sz w:val="32"/>
          <w:szCs w:val="32"/>
          <w:lang w:val="en-US" w:eastAsia="zh-CN"/>
        </w:rPr>
        <w:t>发</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49</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有关要求</w:t>
      </w:r>
      <w:r>
        <w:rPr>
          <w:rFonts w:hint="eastAsia" w:ascii="方正仿宋_GBK" w:hAnsi="方正仿宋_GBK" w:eastAsia="方正仿宋_GBK" w:cs="方正仿宋_GBK"/>
          <w:sz w:val="32"/>
          <w:szCs w:val="32"/>
        </w:rPr>
        <w:t>，结合学校单独招生工作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以下简称单招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实际，特制定本章程。</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w:t>
      </w:r>
      <w:r>
        <w:rPr>
          <w:rFonts w:hint="eastAsia" w:ascii="方正仿宋_GBK" w:hAnsi="方正仿宋_GBK" w:eastAsia="方正仿宋_GBK" w:cs="方正仿宋_GBK"/>
          <w:sz w:val="32"/>
          <w:szCs w:val="32"/>
          <w:lang w:val="en-US" w:eastAsia="zh-CN"/>
        </w:rPr>
        <w:t>全</w:t>
      </w:r>
      <w:r>
        <w:rPr>
          <w:rFonts w:hint="eastAsia" w:ascii="方正仿宋_GBK" w:hAnsi="方正仿宋_GBK" w:eastAsia="方正仿宋_GBK" w:cs="方正仿宋_GBK"/>
          <w:sz w:val="32"/>
          <w:szCs w:val="32"/>
        </w:rPr>
        <w:t>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u w:val="none"/>
          <w:lang w:val="en-US" w:eastAsia="zh-CN"/>
        </w:rPr>
        <w:t xml:space="preserve">邵阳工业职业技术学院                 </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办学地点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邵阳市大祥区雨溪镇学院</w:t>
      </w:r>
      <w:r>
        <w:rPr>
          <w:rFonts w:hint="eastAsia" w:ascii="方正仿宋_GBK" w:hAnsi="方正仿宋_GBK" w:eastAsia="方正仿宋_GBK" w:cs="方正仿宋_GBK"/>
          <w:sz w:val="32"/>
          <w:szCs w:val="32"/>
          <w:lang w:val="en-US" w:eastAsia="zh-CN"/>
        </w:rPr>
        <w:t>南</w:t>
      </w:r>
      <w:r>
        <w:rPr>
          <w:rFonts w:hint="eastAsia" w:ascii="方正仿宋_GBK" w:hAnsi="方正仿宋_GBK" w:eastAsia="方正仿宋_GBK" w:cs="方正仿宋_GBK"/>
          <w:sz w:val="32"/>
          <w:szCs w:val="32"/>
          <w:lang w:eastAsia="zh-CN"/>
        </w:rPr>
        <w:t>路</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办学层次：</w:t>
      </w:r>
      <w:r>
        <w:rPr>
          <w:rFonts w:hint="eastAsia" w:ascii="方正仿宋_GBK" w:hAnsi="方正仿宋_GBK" w:eastAsia="方正仿宋_GBK" w:cs="方正仿宋_GBK"/>
          <w:sz w:val="32"/>
          <w:szCs w:val="32"/>
          <w:u w:val="none"/>
          <w:lang w:val="en-US" w:eastAsia="zh-CN"/>
        </w:rPr>
        <w:t>高职</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专科</w:t>
      </w:r>
      <w:r>
        <w:rPr>
          <w:rFonts w:hint="eastAsia" w:ascii="方正仿宋_GBK" w:hAnsi="方正仿宋_GBK" w:eastAsia="方正仿宋_GBK" w:cs="方正仿宋_GBK"/>
          <w:sz w:val="32"/>
          <w:szCs w:val="32"/>
          <w:u w:val="none"/>
          <w:lang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湖南省院校代号：</w:t>
      </w:r>
      <w:r>
        <w:rPr>
          <w:rFonts w:hint="eastAsia" w:ascii="方正仿宋_GBK" w:hAnsi="方正仿宋_GBK" w:eastAsia="方正仿宋_GBK" w:cs="方正仿宋_GBK"/>
          <w:sz w:val="32"/>
          <w:szCs w:val="32"/>
          <w:u w:val="none"/>
          <w:lang w:val="en-US" w:eastAsia="zh-CN"/>
        </w:rPr>
        <w:t>4387</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办学类型：公办</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颁发学历证书的学校名称</w:t>
      </w:r>
      <w:r>
        <w:rPr>
          <w:rFonts w:hint="eastAsia" w:ascii="方正仿宋_GBK" w:hAnsi="方正仿宋_GBK" w:eastAsia="方正仿宋_GBK" w:cs="方正仿宋_GBK"/>
          <w:sz w:val="32"/>
          <w:szCs w:val="32"/>
          <w:lang w:eastAsia="zh-CN"/>
        </w:rPr>
        <w:t>：邵阳工业职业技术学院。</w:t>
      </w:r>
      <w:r>
        <w:rPr>
          <w:rFonts w:hint="eastAsia" w:ascii="方正仿宋_GBK" w:hAnsi="方正仿宋_GBK" w:eastAsia="方正仿宋_GBK" w:cs="方正仿宋_GBK"/>
          <w:sz w:val="32"/>
          <w:szCs w:val="32"/>
        </w:rPr>
        <w:t>证书种类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u w:val="none"/>
        </w:rPr>
        <w:t>普通高等学校全日制专科毕业证书</w:t>
      </w:r>
      <w:r>
        <w:rPr>
          <w:rFonts w:hint="eastAsia" w:ascii="方正仿宋_GBK" w:hAnsi="方正仿宋_GBK" w:eastAsia="方正仿宋_GBK" w:cs="方正仿宋_GBK"/>
          <w:sz w:val="32"/>
          <w:szCs w:val="32"/>
          <w:u w:val="none"/>
          <w:lang w:eastAsia="zh-CN"/>
        </w:rPr>
        <w:t>。</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w:t>
      </w:r>
      <w:r>
        <w:rPr>
          <w:rFonts w:hint="eastAsia" w:ascii="方正仿宋_GBK" w:hAnsi="方正仿宋_GBK" w:eastAsia="方正仿宋_GBK" w:cs="方正仿宋_GBK"/>
          <w:sz w:val="32"/>
          <w:szCs w:val="32"/>
          <w:lang w:val="en-US" w:eastAsia="zh-CN"/>
        </w:rPr>
        <w:t>单招</w:t>
      </w:r>
      <w:r>
        <w:rPr>
          <w:rFonts w:hint="eastAsia" w:ascii="方正仿宋_GBK" w:hAnsi="方正仿宋_GBK" w:eastAsia="方正仿宋_GBK" w:cs="方正仿宋_GBK"/>
          <w:sz w:val="32"/>
          <w:szCs w:val="32"/>
        </w:rPr>
        <w:t>工作遵循“公平竞争、公</w:t>
      </w:r>
      <w:r>
        <w:rPr>
          <w:rFonts w:hint="eastAsia" w:ascii="方正仿宋_GBK" w:hAnsi="方正仿宋_GBK" w:eastAsia="方正仿宋_GBK" w:cs="方正仿宋_GBK"/>
          <w:sz w:val="32"/>
          <w:szCs w:val="32"/>
          <w:lang w:val="en-US" w:eastAsia="zh-CN"/>
        </w:rPr>
        <w:t>正</w:t>
      </w:r>
      <w:r>
        <w:rPr>
          <w:rFonts w:hint="eastAsia" w:ascii="方正仿宋_GBK" w:hAnsi="方正仿宋_GBK" w:eastAsia="方正仿宋_GBK" w:cs="方正仿宋_GBK"/>
          <w:sz w:val="32"/>
          <w:szCs w:val="32"/>
        </w:rPr>
        <w:t>选拔、公开</w:t>
      </w:r>
      <w:r>
        <w:rPr>
          <w:rFonts w:hint="eastAsia" w:ascii="方正仿宋_GBK" w:hAnsi="方正仿宋_GBK" w:eastAsia="方正仿宋_GBK" w:cs="方正仿宋_GBK"/>
          <w:sz w:val="32"/>
          <w:szCs w:val="32"/>
          <w:lang w:val="en-US" w:eastAsia="zh-CN"/>
        </w:rPr>
        <w:t>透明</w:t>
      </w:r>
      <w:r>
        <w:rPr>
          <w:rFonts w:hint="eastAsia" w:ascii="方正仿宋_GBK" w:hAnsi="方正仿宋_GBK" w:eastAsia="方正仿宋_GBK" w:cs="方正仿宋_GBK"/>
          <w:sz w:val="32"/>
          <w:szCs w:val="32"/>
        </w:rPr>
        <w:t>”的原则</w:t>
      </w:r>
      <w:r>
        <w:rPr>
          <w:rFonts w:hint="eastAsia" w:ascii="方正仿宋_GBK" w:hAnsi="方正仿宋_GBK" w:eastAsia="方正仿宋_GBK" w:cs="方正仿宋_GBK"/>
          <w:sz w:val="32"/>
          <w:szCs w:val="32"/>
          <w:lang w:eastAsia="zh-CN"/>
        </w:rPr>
        <w:t>，坚决执行招生政策规定和纪律要求，严格</w:t>
      </w:r>
      <w:r>
        <w:rPr>
          <w:rFonts w:hint="eastAsia" w:ascii="方正仿宋_GBK" w:hAnsi="方正仿宋_GBK" w:eastAsia="方正仿宋_GBK" w:cs="方正仿宋_GBK"/>
          <w:sz w:val="32"/>
          <w:szCs w:val="32"/>
          <w:lang w:val="en-US" w:eastAsia="zh-CN"/>
        </w:rPr>
        <w:t>实施考试招生“阳光工程”</w:t>
      </w:r>
      <w:r>
        <w:rPr>
          <w:rFonts w:hint="eastAsia" w:ascii="方正仿宋_GBK" w:hAnsi="方正仿宋_GBK" w:eastAsia="方正仿宋_GBK" w:cs="方正仿宋_GBK"/>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i w:val="0"/>
          <w:iCs w:val="0"/>
          <w:caps w:val="0"/>
          <w:strike/>
          <w:dstrike w:val="0"/>
          <w:color w:val="auto"/>
          <w:spacing w:val="0"/>
          <w:sz w:val="32"/>
          <w:szCs w:val="32"/>
          <w:highlight w:val="none"/>
          <w:u w:val="none"/>
          <w14:shadow w14:blurRad="50800" w14:dist="50800" w14:dir="5400000" w14:sx="1000" w14:sy="1000" w14:kx="0" w14:ky="0" w14:algn="ctr">
            <w14:schemeClr w14:val="bg1">
              <w14:alpha w14:val="0"/>
            </w14:schemeClr>
          </w14:shadow>
          <w14:textFill>
            <w14:gradFill>
              <w14:gsLst>
                <w14:gs w14:pos="0">
                  <w14:srgbClr w14:val="E30000"/>
                </w14:gs>
                <w14:gs w14:pos="100000">
                  <w14:srgbClr w14:val="760303"/>
                </w14:gs>
              </w14:gsLst>
              <w14:lin w14:scaled="0"/>
            </w14:gradFill>
          </w14:textFill>
        </w:rPr>
      </w:pP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rPr>
        <w:t>组织机构及职责</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w:t>
      </w:r>
      <w:r>
        <w:rPr>
          <w:rFonts w:hint="eastAsia" w:ascii="方正仿宋_GBK" w:hAnsi="方正仿宋_GBK" w:eastAsia="方正仿宋_GBK" w:cs="方正仿宋_GBK"/>
          <w:sz w:val="32"/>
          <w:szCs w:val="32"/>
          <w:lang w:eastAsia="zh-CN"/>
        </w:rPr>
        <w:t>简介：</w:t>
      </w:r>
      <w:r>
        <w:rPr>
          <w:rFonts w:hint="eastAsia" w:ascii="方正仿宋_GBK" w:hAnsi="方正仿宋_GBK" w:eastAsia="方正仿宋_GBK" w:cs="方正仿宋_GBK"/>
          <w:sz w:val="32"/>
          <w:szCs w:val="32"/>
          <w:u w:val="none"/>
          <w:lang w:val="en-US" w:eastAsia="zh-CN"/>
        </w:rPr>
        <w:t>邵阳工业职业技术学院是经湖南省人民政府批准、教育部备案的公办全日制高等职业院校</w:t>
      </w:r>
      <w:r>
        <w:rPr>
          <w:rFonts w:hint="eastAsia"/>
          <w:lang w:val="en-US" w:eastAsia="zh-CN"/>
        </w:rPr>
        <w:t>。</w:t>
      </w:r>
      <w:r>
        <w:rPr>
          <w:rFonts w:hint="eastAsia" w:ascii="仿宋" w:hAnsi="仿宋" w:eastAsia="仿宋" w:cs="仿宋"/>
          <w:sz w:val="32"/>
          <w:szCs w:val="32"/>
          <w:lang w:val="en-US" w:eastAsia="zh-CN"/>
        </w:rPr>
        <w:t>拥有理实一体化实训楼、智能化图书馆、综合型运动场，体育馆配套一主馆七副馆，学生公寓配备人性化双卫生间，智慧校园系统全过程管理，是一座规划科学、布局合理、功能齐全、设施先进、环境优美、管理高效的智慧校园、绿色校园、美丽校园。</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仿宋" w:hAnsi="仿宋" w:eastAsia="仿宋" w:cs="仿宋"/>
          <w:sz w:val="32"/>
          <w:szCs w:val="32"/>
        </w:rPr>
        <w:t>学校</w:t>
      </w:r>
      <w:r>
        <w:rPr>
          <w:rFonts w:hint="eastAsia" w:ascii="仿宋" w:hAnsi="仿宋" w:eastAsia="仿宋" w:cs="仿宋"/>
          <w:sz w:val="32"/>
          <w:szCs w:val="32"/>
          <w:lang w:val="en-US" w:eastAsia="zh-CN"/>
        </w:rPr>
        <w:t>招生工作领导小组由校领导与中层干部组成，负责研究决定本校单招规模确定、政策制订等重大事项</w:t>
      </w:r>
      <w:r>
        <w:rPr>
          <w:rFonts w:hint="eastAsia" w:ascii="仿宋" w:hAnsi="仿宋" w:eastAsia="仿宋" w:cs="仿宋"/>
          <w:sz w:val="32"/>
          <w:szCs w:val="32"/>
          <w:lang w:eastAsia="zh-CN"/>
        </w:rPr>
        <w:t>，</w:t>
      </w:r>
      <w:r>
        <w:rPr>
          <w:rFonts w:hint="eastAsia" w:ascii="仿宋" w:hAnsi="仿宋" w:eastAsia="仿宋" w:cs="仿宋"/>
          <w:sz w:val="32"/>
          <w:szCs w:val="32"/>
        </w:rPr>
        <w:t>学校</w:t>
      </w:r>
      <w:r>
        <w:rPr>
          <w:rFonts w:hint="eastAsia" w:ascii="仿宋" w:hAnsi="仿宋" w:eastAsia="仿宋" w:cs="仿宋"/>
          <w:sz w:val="32"/>
          <w:szCs w:val="32"/>
          <w:lang w:eastAsia="zh-CN"/>
        </w:rPr>
        <w:t>招生就业处</w:t>
      </w:r>
      <w:r>
        <w:rPr>
          <w:rFonts w:hint="eastAsia" w:ascii="仿宋" w:hAnsi="仿宋" w:eastAsia="仿宋" w:cs="仿宋"/>
          <w:sz w:val="32"/>
          <w:szCs w:val="32"/>
        </w:rPr>
        <w:t>负责单招</w:t>
      </w:r>
      <w:r>
        <w:rPr>
          <w:rFonts w:hint="eastAsia" w:ascii="仿宋" w:hAnsi="仿宋" w:eastAsia="仿宋" w:cs="仿宋"/>
          <w:sz w:val="32"/>
          <w:szCs w:val="32"/>
          <w:lang w:val="en-US" w:eastAsia="zh-CN"/>
        </w:rPr>
        <w:t>组织实施</w:t>
      </w:r>
      <w:r>
        <w:rPr>
          <w:rFonts w:hint="eastAsia" w:ascii="仿宋" w:hAnsi="仿宋" w:eastAsia="仿宋" w:cs="仿宋"/>
          <w:sz w:val="32"/>
          <w:szCs w:val="32"/>
        </w:rPr>
        <w:t>的日常工作，</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教务教研处</w:t>
      </w:r>
      <w:r>
        <w:rPr>
          <w:rFonts w:hint="eastAsia" w:ascii="仿宋" w:hAnsi="仿宋" w:eastAsia="仿宋" w:cs="仿宋"/>
          <w:sz w:val="32"/>
          <w:szCs w:val="32"/>
        </w:rPr>
        <w:t>负责单招的考试</w:t>
      </w:r>
      <w:r>
        <w:rPr>
          <w:rFonts w:hint="eastAsia" w:ascii="仿宋" w:hAnsi="仿宋" w:eastAsia="仿宋" w:cs="仿宋"/>
          <w:sz w:val="32"/>
          <w:szCs w:val="32"/>
          <w:lang w:eastAsia="zh-CN"/>
        </w:rPr>
        <w:t>组织</w:t>
      </w:r>
      <w:r>
        <w:rPr>
          <w:rFonts w:hint="eastAsia" w:ascii="仿宋" w:hAnsi="仿宋" w:eastAsia="仿宋" w:cs="仿宋"/>
          <w:sz w:val="32"/>
          <w:szCs w:val="32"/>
        </w:rPr>
        <w:t>工作</w:t>
      </w:r>
      <w:r>
        <w:rPr>
          <w:rFonts w:hint="eastAsia" w:ascii="方正仿宋_GBK" w:hAnsi="方正仿宋_GBK" w:eastAsia="方正仿宋_GBK" w:cs="方正仿宋_GBK"/>
          <w:sz w:val="32"/>
          <w:szCs w:val="32"/>
        </w:rPr>
        <w:t>。</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w:t>
      </w:r>
      <w:r>
        <w:rPr>
          <w:rFonts w:hint="eastAsia" w:ascii="方正仿宋_GBK" w:hAnsi="方正仿宋_GBK" w:eastAsia="方正仿宋_GBK" w:cs="方正仿宋_GBK"/>
          <w:sz w:val="32"/>
          <w:szCs w:val="32"/>
          <w:lang w:val="en-US" w:eastAsia="zh-CN"/>
        </w:rPr>
        <w:t>纪检监察处负责全程监督检查单招工作</w:t>
      </w:r>
      <w:r>
        <w:rPr>
          <w:rFonts w:hint="eastAsia" w:ascii="方正仿宋_GBK" w:hAnsi="方正仿宋_GBK" w:eastAsia="方正仿宋_GBK" w:cs="方正仿宋_GBK"/>
          <w:sz w:val="32"/>
          <w:szCs w:val="32"/>
        </w:rPr>
        <w:t>。</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lang w:val="en-US" w:eastAsia="zh-CN"/>
        </w:rPr>
        <w:t>单招报考</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符合我省2024年普通高考（含对口招生考试）报名条件并已参加高考报名的人员</w:t>
      </w:r>
      <w:r>
        <w:rPr>
          <w:rFonts w:hint="eastAsia" w:ascii="方正仿宋_GBK" w:hAnsi="方正仿宋_GBK" w:eastAsia="方正仿宋_GBK" w:cs="方正仿宋_GBK"/>
          <w:sz w:val="32"/>
          <w:szCs w:val="32"/>
          <w:lang w:val="en-US" w:eastAsia="zh-CN"/>
        </w:rPr>
        <w:t>均可报考。</w:t>
      </w:r>
      <w:r>
        <w:rPr>
          <w:rFonts w:hint="eastAsia" w:ascii="方正仿宋_GBK" w:hAnsi="方正仿宋_GBK" w:eastAsia="方正仿宋_GBK" w:cs="方正仿宋_GBK"/>
          <w:sz w:val="32"/>
          <w:szCs w:val="32"/>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全省</w:t>
      </w:r>
      <w:r>
        <w:rPr>
          <w:rFonts w:hint="eastAsia" w:ascii="方正仿宋_GBK" w:hAnsi="方正仿宋_GBK" w:eastAsia="方正仿宋_GBK" w:cs="方正仿宋_GBK"/>
          <w:sz w:val="32"/>
          <w:szCs w:val="32"/>
        </w:rPr>
        <w:t>单招</w:t>
      </w:r>
      <w:r>
        <w:rPr>
          <w:rFonts w:hint="eastAsia" w:ascii="方正仿宋_GBK" w:hAnsi="方正仿宋_GBK" w:eastAsia="方正仿宋_GBK" w:cs="方正仿宋_GBK"/>
          <w:sz w:val="32"/>
          <w:szCs w:val="32"/>
          <w:lang w:val="en-US" w:eastAsia="zh-CN"/>
        </w:rPr>
        <w:t>统一报考和填报志愿时间为</w:t>
      </w:r>
      <w:r>
        <w:rPr>
          <w:rFonts w:hint="eastAsia" w:ascii="方正仿宋_GBK" w:hAnsi="方正仿宋_GBK" w:eastAsia="方正仿宋_GBK" w:cs="方正仿宋_GBK"/>
          <w:sz w:val="32"/>
          <w:szCs w:val="32"/>
        </w:rPr>
        <w:t>2024年2月27日－3月5日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实行网上报考和填报志愿。</w:t>
      </w:r>
      <w:r>
        <w:rPr>
          <w:rFonts w:hint="eastAsia" w:ascii="方正仿宋_GBK" w:hAnsi="方正仿宋_GBK" w:eastAsia="方正仿宋_GBK" w:cs="方正仿宋_GBK"/>
          <w:sz w:val="32"/>
          <w:szCs w:val="32"/>
        </w:rPr>
        <w:t>单招报考设第一志愿和第二志愿，考生可选择1－2所院校</w:t>
      </w:r>
      <w:r>
        <w:rPr>
          <w:rFonts w:hint="eastAsia" w:ascii="方正仿宋_GBK" w:hAnsi="方正仿宋_GBK" w:eastAsia="方正仿宋_GBK" w:cs="方正仿宋_GBK"/>
          <w:sz w:val="32"/>
          <w:szCs w:val="32"/>
          <w:lang w:val="en-US" w:eastAsia="zh-CN"/>
        </w:rPr>
        <w:t>在指定网上平台进行报考</w:t>
      </w:r>
      <w:r>
        <w:rPr>
          <w:rFonts w:hint="eastAsia" w:ascii="方正仿宋_GBK" w:hAnsi="方正仿宋_GBK" w:eastAsia="方正仿宋_GBK" w:cs="方正仿宋_GBK"/>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lang w:val="en-US" w:eastAsia="zh-CN"/>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校网站http://www. sygyzyedu.com公布的有关信息。</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第十条</w:t>
      </w:r>
      <w:r>
        <w:rPr>
          <w:rFonts w:hint="eastAsia"/>
          <w:lang w:val="en-US" w:eastAsia="zh-CN"/>
        </w:rPr>
        <w:t xml:space="preserve"> </w:t>
      </w:r>
      <w:r>
        <w:rPr>
          <w:rFonts w:hint="eastAsia" w:ascii="仿宋" w:hAnsi="仿宋" w:eastAsia="仿宋" w:cs="仿宋"/>
          <w:sz w:val="32"/>
          <w:szCs w:val="32"/>
          <w:lang w:val="en-US" w:eastAsia="zh-CN"/>
        </w:rPr>
        <w:t>填报专业要求。我校普通类计划实行专业组志愿，考生在填报我校志愿时，需选择1个专业组中的1-2个专业，并确定是否选择专业服从调剂，单列计划中的退役军人、体育特长生可以14个专业中任选1-2个专业。</w:t>
      </w:r>
    </w:p>
    <w:p>
      <w:pPr>
        <w:keepNext w:val="0"/>
        <w:keepLines w:val="0"/>
        <w:pageBreakBefore w:val="0"/>
        <w:kinsoku/>
        <w:overflowPunct/>
        <w:topLinePunct w:val="0"/>
        <w:autoSpaceDE/>
        <w:autoSpaceDN/>
        <w:bidi w:val="0"/>
        <w:adjustRightInd/>
        <w:snapToGrid/>
        <w:spacing w:line="560" w:lineRule="exact"/>
        <w:ind w:firstLine="643" w:firstLineChars="200"/>
        <w:rPr>
          <w:rFonts w:hint="eastAsia" w:ascii="仿宋" w:hAnsi="仿宋" w:eastAsia="仿宋" w:cs="仿宋"/>
          <w:sz w:val="32"/>
          <w:szCs w:val="32"/>
          <w:u w:val="none"/>
          <w:lang w:val="en-US" w:eastAsia="zh-CN"/>
        </w:rPr>
      </w:pPr>
      <w:r>
        <w:rPr>
          <w:rFonts w:hint="eastAsia" w:ascii="方正仿宋_GBK" w:hAnsi="方正仿宋_GBK" w:eastAsia="方正仿宋_GBK" w:cs="方正仿宋_GBK"/>
          <w:b/>
          <w:bCs/>
          <w:sz w:val="32"/>
          <w:szCs w:val="32"/>
          <w:lang w:eastAsia="zh-CN"/>
        </w:rPr>
        <w:t>第十一条</w:t>
      </w:r>
      <w:r>
        <w:rPr>
          <w:rFonts w:hint="eastAsia" w:ascii="方正仿宋_GBK" w:hAnsi="方正仿宋_GBK" w:eastAsia="方正仿宋_GBK" w:cs="方正仿宋_GBK"/>
          <w:b/>
          <w:bCs/>
          <w:sz w:val="32"/>
          <w:szCs w:val="32"/>
          <w:lang w:val="en-US" w:eastAsia="zh-CN"/>
        </w:rPr>
        <w:t xml:space="preserve"> </w:t>
      </w:r>
      <w:r>
        <w:rPr>
          <w:rFonts w:hint="eastAsia" w:ascii="仿宋" w:hAnsi="仿宋" w:eastAsia="仿宋" w:cs="仿宋"/>
          <w:sz w:val="32"/>
          <w:szCs w:val="32"/>
          <w:lang w:val="en-US" w:eastAsia="zh-CN"/>
        </w:rPr>
        <w:t>退役军人身份认定。退役军人由户籍所在县（市、区）退役军人事务部门进行认定。将本人身份证、退出现役证（转业证）、《湖南省2024年高职单招报名身份审核（界定）表》等相关材料于2024年3月5日前交我校行政综合楼106办公室现场审核(联系方式0739-5058868),不能按要求提供证明材料的考生只能以普通高中往届生或同等学力人员身份报考，提供虚假证明材料的将依据教育部相关规定取消高考报名资格，已录取的取消录取资格。</w:t>
      </w:r>
    </w:p>
    <w:p>
      <w:pPr>
        <w:rPr>
          <w:rFonts w:hint="default"/>
          <w:lang w:val="en-US" w:eastAsia="zh-CN"/>
        </w:rPr>
      </w:pP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方正仿宋_GBK" w:hAnsi="方正仿宋_GBK" w:eastAsia="方正仿宋_GBK" w:cs="方正仿宋_GBK"/>
          <w:b/>
          <w:bCs/>
          <w:sz w:val="32"/>
          <w:szCs w:val="32"/>
        </w:rPr>
      </w:pPr>
      <w:r>
        <w:rPr>
          <w:rFonts w:hint="eastAsia" w:ascii="CESI黑体-GB13000" w:hAnsi="CESI黑体-GB13000" w:eastAsia="CESI黑体-GB13000" w:cs="CESI黑体-GB13000"/>
          <w:b/>
          <w:bCs/>
          <w:sz w:val="32"/>
          <w:szCs w:val="32"/>
        </w:rPr>
        <w:t>单招计划</w:t>
      </w:r>
      <w:r>
        <w:rPr>
          <w:rFonts w:hint="eastAsia" w:ascii="CESI黑体-GB13000" w:hAnsi="CESI黑体-GB13000" w:eastAsia="CESI黑体-GB13000" w:cs="CESI黑体-GB13000"/>
          <w:b/>
          <w:bCs/>
          <w:sz w:val="32"/>
          <w:szCs w:val="32"/>
          <w:lang w:val="en-US" w:eastAsia="zh-CN"/>
        </w:rPr>
        <w:t>及专业</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第十二条</w:t>
      </w:r>
      <w:r>
        <w:rPr>
          <w:rFonts w:hint="eastAsia" w:ascii="方正仿宋_GBK" w:hAnsi="方正仿宋_GBK" w:eastAsia="方正仿宋_GBK" w:cs="方正仿宋_GBK"/>
          <w:sz w:val="32"/>
          <w:szCs w:val="32"/>
          <w:lang w:val="en-US" w:eastAsia="zh-CN"/>
        </w:rPr>
        <w:t xml:space="preserve"> 我校2024年单招总计划数为1500人，其中包含单列计划的退役军人 10人、体育特长生18人（其中篮球9人、排球9人）。本</w:t>
      </w:r>
      <w:r>
        <w:rPr>
          <w:rFonts w:hint="eastAsia" w:ascii="方正仿宋_GBK" w:hAnsi="方正仿宋_GBK" w:eastAsia="方正仿宋_GBK" w:cs="方正仿宋_GBK"/>
          <w:sz w:val="32"/>
          <w:szCs w:val="32"/>
          <w:lang w:eastAsia="zh-CN"/>
        </w:rPr>
        <w:t>校</w:t>
      </w:r>
      <w:r>
        <w:rPr>
          <w:rFonts w:hint="eastAsia" w:ascii="方正仿宋_GBK" w:hAnsi="方正仿宋_GBK" w:eastAsia="方正仿宋_GBK" w:cs="方正仿宋_GBK"/>
          <w:sz w:val="32"/>
          <w:szCs w:val="32"/>
          <w:lang w:val="en-US" w:eastAsia="zh-CN"/>
        </w:rPr>
        <w:t>2024年招生专业共14个。</w:t>
      </w:r>
      <w:r>
        <w:rPr>
          <w:rFonts w:hint="eastAsia" w:ascii="方正仿宋_GBK" w:hAnsi="方正仿宋_GBK" w:eastAsia="方正仿宋_GBK" w:cs="方正仿宋_GBK"/>
          <w:sz w:val="32"/>
          <w:szCs w:val="32"/>
        </w:rPr>
        <w:t>分专业</w:t>
      </w:r>
      <w:r>
        <w:rPr>
          <w:rFonts w:hint="eastAsia" w:ascii="方正仿宋_GBK" w:hAnsi="方正仿宋_GBK" w:eastAsia="方正仿宋_GBK" w:cs="方正仿宋_GBK"/>
          <w:sz w:val="32"/>
          <w:szCs w:val="32"/>
          <w:lang w:eastAsia="zh-CN"/>
        </w:rPr>
        <w:t>单招</w:t>
      </w:r>
      <w:r>
        <w:rPr>
          <w:rFonts w:hint="eastAsia" w:ascii="方正仿宋_GBK" w:hAnsi="方正仿宋_GBK" w:eastAsia="方正仿宋_GBK" w:cs="方正仿宋_GBK"/>
          <w:sz w:val="32"/>
          <w:szCs w:val="32"/>
        </w:rPr>
        <w:t>计划及学费标准如下表，各专业最终学费标准以202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年湖南省物价主管部门审核为准。</w:t>
      </w:r>
    </w:p>
    <w:tbl>
      <w:tblPr>
        <w:tblStyle w:val="11"/>
        <w:tblW w:w="8522" w:type="dxa"/>
        <w:jc w:val="center"/>
        <w:tblLayout w:type="fixed"/>
        <w:tblCellMar>
          <w:top w:w="0" w:type="dxa"/>
          <w:left w:w="108" w:type="dxa"/>
          <w:bottom w:w="0" w:type="dxa"/>
          <w:right w:w="108" w:type="dxa"/>
        </w:tblCellMar>
      </w:tblPr>
      <w:tblGrid>
        <w:gridCol w:w="1170"/>
        <w:gridCol w:w="1445"/>
        <w:gridCol w:w="2480"/>
        <w:gridCol w:w="1443"/>
        <w:gridCol w:w="1984"/>
      </w:tblGrid>
      <w:tr>
        <w:tblPrEx>
          <w:tblCellMar>
            <w:top w:w="0" w:type="dxa"/>
            <w:left w:w="108" w:type="dxa"/>
            <w:bottom w:w="0" w:type="dxa"/>
            <w:right w:w="108" w:type="dxa"/>
          </w:tblCellMar>
        </w:tblPrEx>
        <w:trPr>
          <w:trHeight w:val="567" w:hRule="atLeast"/>
          <w:tblHeader/>
          <w:jc w:val="center"/>
        </w:trPr>
        <w:tc>
          <w:tcPr>
            <w:tcW w:w="11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br w:type="page"/>
            </w:r>
            <w:r>
              <w:rPr>
                <w:rFonts w:hint="eastAsia" w:ascii="CESI仿宋-GB13000" w:hAnsi="CESI仿宋-GB13000" w:eastAsia="CESI仿宋-GB13000" w:cs="CESI仿宋-GB13000"/>
                <w:sz w:val="24"/>
                <w:szCs w:val="24"/>
              </w:rPr>
              <w:t>专业组</w:t>
            </w:r>
          </w:p>
        </w:tc>
        <w:tc>
          <w:tcPr>
            <w:tcW w:w="1445" w:type="dxa"/>
            <w:tcBorders>
              <w:top w:val="single" w:color="auto" w:sz="4" w:space="0"/>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专业代码</w:t>
            </w:r>
          </w:p>
        </w:tc>
        <w:tc>
          <w:tcPr>
            <w:tcW w:w="2480"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专业名称</w:t>
            </w:r>
          </w:p>
        </w:tc>
        <w:tc>
          <w:tcPr>
            <w:tcW w:w="1443"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计划数</w:t>
            </w:r>
          </w:p>
        </w:tc>
        <w:tc>
          <w:tcPr>
            <w:tcW w:w="1984"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eastAsia="zh-CN"/>
              </w:rPr>
            </w:pPr>
            <w:r>
              <w:rPr>
                <w:rFonts w:hint="eastAsia" w:ascii="CESI仿宋-GB13000" w:hAnsi="CESI仿宋-GB13000" w:eastAsia="CESI仿宋-GB13000" w:cs="CESI仿宋-GB13000"/>
                <w:sz w:val="24"/>
                <w:szCs w:val="24"/>
              </w:rPr>
              <w:t>学费</w:t>
            </w:r>
          </w:p>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（元/年）</w:t>
            </w:r>
          </w:p>
        </w:tc>
      </w:tr>
      <w:tr>
        <w:tblPrEx>
          <w:tblCellMar>
            <w:top w:w="0" w:type="dxa"/>
            <w:left w:w="108" w:type="dxa"/>
            <w:bottom w:w="0" w:type="dxa"/>
            <w:right w:w="108" w:type="dxa"/>
          </w:tblCellMar>
        </w:tblPrEx>
        <w:trPr>
          <w:trHeight w:val="567" w:hRule="atLeast"/>
          <w:jc w:val="center"/>
        </w:trPr>
        <w:tc>
          <w:tcPr>
            <w:tcW w:w="1170" w:type="dxa"/>
            <w:vMerge w:val="restart"/>
            <w:tcBorders>
              <w:top w:val="nil"/>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专业组一</w:t>
            </w: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510107</w:t>
            </w:r>
          </w:p>
        </w:tc>
        <w:tc>
          <w:tcPr>
            <w:tcW w:w="2480"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汽车智能技术</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70</w:t>
            </w:r>
          </w:p>
        </w:tc>
        <w:tc>
          <w:tcPr>
            <w:tcW w:w="1984"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5060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460302</w:t>
            </w:r>
          </w:p>
        </w:tc>
        <w:tc>
          <w:tcPr>
            <w:tcW w:w="2480"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 xml:space="preserve">智能机电技术 </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100</w:t>
            </w:r>
          </w:p>
        </w:tc>
        <w:tc>
          <w:tcPr>
            <w:tcW w:w="1984"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5060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460306</w:t>
            </w:r>
          </w:p>
        </w:tc>
        <w:tc>
          <w:tcPr>
            <w:tcW w:w="2480"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电气自动化技术</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150</w:t>
            </w:r>
          </w:p>
        </w:tc>
        <w:tc>
          <w:tcPr>
            <w:tcW w:w="1984"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5060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eastAsia="zh-CN"/>
              </w:rPr>
            </w:pPr>
            <w:r>
              <w:rPr>
                <w:rFonts w:hint="eastAsia" w:ascii="CESI仿宋-GB13000" w:hAnsi="CESI仿宋-GB13000" w:eastAsia="CESI仿宋-GB13000" w:cs="CESI仿宋-GB13000"/>
                <w:sz w:val="24"/>
                <w:szCs w:val="24"/>
                <w:lang w:eastAsia="zh-CN"/>
              </w:rPr>
              <w:t>460702</w:t>
            </w:r>
          </w:p>
        </w:tc>
        <w:tc>
          <w:tcPr>
            <w:tcW w:w="2480"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sz w:val="24"/>
                <w:szCs w:val="24"/>
                <w:lang w:eastAsia="zh-CN"/>
              </w:rPr>
            </w:pPr>
            <w:r>
              <w:rPr>
                <w:rFonts w:hint="eastAsia" w:ascii="CESI仿宋-GB13000" w:hAnsi="CESI仿宋-GB13000" w:eastAsia="CESI仿宋-GB13000" w:cs="CESI仿宋-GB13000"/>
                <w:color w:val="auto"/>
                <w:sz w:val="24"/>
                <w:szCs w:val="24"/>
                <w:lang w:eastAsia="zh-CN"/>
              </w:rPr>
              <w:t>新能源汽车技术</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100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4600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510213</w:t>
            </w:r>
          </w:p>
        </w:tc>
        <w:tc>
          <w:tcPr>
            <w:tcW w:w="2480"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移动应用开发</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100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4600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510102</w:t>
            </w:r>
          </w:p>
        </w:tc>
        <w:tc>
          <w:tcPr>
            <w:tcW w:w="2480"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物联网应用技术</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100</w:t>
            </w:r>
          </w:p>
        </w:tc>
        <w:tc>
          <w:tcPr>
            <w:tcW w:w="1984"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5060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p>
        </w:tc>
        <w:tc>
          <w:tcPr>
            <w:tcW w:w="1445"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510206</w:t>
            </w:r>
          </w:p>
        </w:tc>
        <w:tc>
          <w:tcPr>
            <w:tcW w:w="2480"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云计算技术</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w:t>
            </w:r>
          </w:p>
        </w:tc>
        <w:tc>
          <w:tcPr>
            <w:tcW w:w="1984"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5060</w:t>
            </w:r>
          </w:p>
        </w:tc>
      </w:tr>
      <w:tr>
        <w:tblPrEx>
          <w:tblCellMar>
            <w:top w:w="0" w:type="dxa"/>
            <w:left w:w="108" w:type="dxa"/>
            <w:bottom w:w="0" w:type="dxa"/>
            <w:right w:w="108" w:type="dxa"/>
          </w:tblCellMar>
        </w:tblPrEx>
        <w:trPr>
          <w:trHeight w:val="567" w:hRule="atLeast"/>
          <w:jc w:val="center"/>
        </w:trPr>
        <w:tc>
          <w:tcPr>
            <w:tcW w:w="1170" w:type="dxa"/>
            <w:vMerge w:val="restart"/>
            <w:tcBorders>
              <w:top w:val="single" w:color="auto" w:sz="4" w:space="0"/>
              <w:left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专业组二</w:t>
            </w:r>
          </w:p>
        </w:tc>
        <w:tc>
          <w:tcPr>
            <w:tcW w:w="1445"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eastAsia="zh-CN"/>
              </w:rPr>
            </w:pPr>
            <w:r>
              <w:rPr>
                <w:rFonts w:hint="eastAsia" w:ascii="CESI仿宋-GB13000" w:hAnsi="CESI仿宋-GB13000" w:eastAsia="CESI仿宋-GB13000" w:cs="CESI仿宋-GB13000"/>
                <w:sz w:val="24"/>
                <w:szCs w:val="24"/>
                <w:lang w:eastAsia="zh-CN"/>
              </w:rPr>
              <w:t>530302</w:t>
            </w:r>
          </w:p>
        </w:tc>
        <w:tc>
          <w:tcPr>
            <w:tcW w:w="2480"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kern w:val="2"/>
                <w:sz w:val="24"/>
                <w:szCs w:val="24"/>
                <w:lang w:val="en-US" w:eastAsia="zh-CN" w:bidi="ar-SA"/>
              </w:rPr>
            </w:pPr>
            <w:r>
              <w:rPr>
                <w:rFonts w:hint="eastAsia" w:ascii="CESI仿宋-GB13000" w:hAnsi="CESI仿宋-GB13000" w:eastAsia="CESI仿宋-GB13000" w:cs="CESI仿宋-GB13000"/>
                <w:color w:val="auto"/>
                <w:sz w:val="24"/>
                <w:szCs w:val="24"/>
                <w:lang w:eastAsia="zh-CN"/>
              </w:rPr>
              <w:t>大数据与会计</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100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3850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eastAsia="zh-CN"/>
              </w:rPr>
            </w:pPr>
            <w:r>
              <w:rPr>
                <w:rFonts w:hint="eastAsia" w:ascii="CESI仿宋-GB13000" w:hAnsi="CESI仿宋-GB13000" w:eastAsia="CESI仿宋-GB13000" w:cs="CESI仿宋-GB13000"/>
                <w:sz w:val="24"/>
                <w:szCs w:val="24"/>
                <w:lang w:eastAsia="zh-CN"/>
              </w:rPr>
              <w:t>530701</w:t>
            </w:r>
          </w:p>
        </w:tc>
        <w:tc>
          <w:tcPr>
            <w:tcW w:w="2480"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kern w:val="2"/>
                <w:sz w:val="24"/>
                <w:szCs w:val="24"/>
                <w:lang w:val="en-US" w:eastAsia="zh-CN" w:bidi="ar-SA"/>
              </w:rPr>
            </w:pPr>
            <w:r>
              <w:rPr>
                <w:rFonts w:hint="eastAsia" w:ascii="CESI仿宋-GB13000" w:hAnsi="CESI仿宋-GB13000" w:eastAsia="CESI仿宋-GB13000" w:cs="CESI仿宋-GB13000"/>
                <w:color w:val="auto"/>
                <w:sz w:val="24"/>
                <w:szCs w:val="24"/>
                <w:lang w:eastAsia="zh-CN"/>
              </w:rPr>
              <w:t>电子商务</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100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3850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590302</w:t>
            </w:r>
          </w:p>
        </w:tc>
        <w:tc>
          <w:tcPr>
            <w:tcW w:w="2480"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kern w:val="2"/>
                <w:sz w:val="24"/>
                <w:szCs w:val="24"/>
                <w:lang w:val="en-US" w:eastAsia="zh-CN" w:bidi="ar-SA"/>
              </w:rPr>
            </w:pPr>
            <w:r>
              <w:rPr>
                <w:rFonts w:hint="eastAsia" w:ascii="CESI仿宋-GB13000" w:hAnsi="CESI仿宋-GB13000" w:eastAsia="CESI仿宋-GB13000" w:cs="CESI仿宋-GB13000"/>
                <w:color w:val="auto"/>
                <w:sz w:val="24"/>
                <w:szCs w:val="24"/>
                <w:lang w:val="en-US" w:eastAsia="zh-CN"/>
              </w:rPr>
              <w:t>智慧健康养老服务与管理</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80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kern w:val="2"/>
                <w:sz w:val="24"/>
                <w:szCs w:val="24"/>
                <w:lang w:val="en-US" w:eastAsia="zh-CN" w:bidi="ar-SA"/>
              </w:rPr>
            </w:pPr>
            <w:r>
              <w:rPr>
                <w:rFonts w:hint="eastAsia" w:ascii="CESI仿宋-GB13000" w:hAnsi="CESI仿宋-GB13000" w:eastAsia="CESI仿宋-GB13000" w:cs="CESI仿宋-GB13000"/>
                <w:sz w:val="24"/>
                <w:szCs w:val="24"/>
                <w:lang w:val="en-US" w:eastAsia="zh-CN"/>
              </w:rPr>
              <w:t>3850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jc w:val="center"/>
              <w:rPr>
                <w:rFonts w:hint="eastAsia" w:ascii="CESI仿宋-GB13000" w:hAnsi="CESI仿宋-GB13000" w:eastAsia="CESI仿宋-GB13000" w:cs="CESI仿宋-GB13000"/>
                <w:sz w:val="24"/>
                <w:szCs w:val="24"/>
              </w:rPr>
            </w:pPr>
          </w:p>
        </w:tc>
        <w:tc>
          <w:tcPr>
            <w:tcW w:w="1445"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550103</w:t>
            </w:r>
          </w:p>
        </w:tc>
        <w:tc>
          <w:tcPr>
            <w:tcW w:w="2480" w:type="dxa"/>
            <w:tcBorders>
              <w:top w:val="single" w:color="auto" w:sz="4" w:space="0"/>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数字媒体艺术设计</w:t>
            </w:r>
            <w:r>
              <w:rPr>
                <w:rFonts w:hint="eastAsia" w:ascii="宋体" w:hAnsi="宋体" w:eastAsia="宋体" w:cs="宋体"/>
                <w:color w:val="auto"/>
                <w:sz w:val="24"/>
                <w:szCs w:val="24"/>
                <w:lang w:val="en-US" w:eastAsia="zh-CN"/>
              </w:rPr>
              <w:t>※</w:t>
            </w:r>
          </w:p>
        </w:tc>
        <w:tc>
          <w:tcPr>
            <w:tcW w:w="1443" w:type="dxa"/>
            <w:tcBorders>
              <w:top w:val="single" w:color="auto" w:sz="4" w:space="0"/>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50</w:t>
            </w:r>
          </w:p>
        </w:tc>
        <w:tc>
          <w:tcPr>
            <w:tcW w:w="1984" w:type="dxa"/>
            <w:tcBorders>
              <w:top w:val="single" w:color="auto" w:sz="4" w:space="0"/>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6050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jc w:val="center"/>
              <w:rPr>
                <w:rFonts w:hint="eastAsia" w:ascii="CESI仿宋-GB13000" w:hAnsi="CESI仿宋-GB13000" w:eastAsia="CESI仿宋-GB13000" w:cs="CESI仿宋-GB13000"/>
                <w:sz w:val="24"/>
                <w:szCs w:val="24"/>
              </w:rPr>
            </w:pPr>
          </w:p>
        </w:tc>
        <w:tc>
          <w:tcPr>
            <w:tcW w:w="1445"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550101</w:t>
            </w:r>
          </w:p>
        </w:tc>
        <w:tc>
          <w:tcPr>
            <w:tcW w:w="2480"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艺术设计</w:t>
            </w:r>
          </w:p>
        </w:tc>
        <w:tc>
          <w:tcPr>
            <w:tcW w:w="1443" w:type="dxa"/>
            <w:tcBorders>
              <w:top w:val="single" w:color="auto" w:sz="4" w:space="0"/>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150</w:t>
            </w:r>
          </w:p>
        </w:tc>
        <w:tc>
          <w:tcPr>
            <w:tcW w:w="1984"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5500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jc w:val="center"/>
              <w:rPr>
                <w:rFonts w:hint="eastAsia" w:ascii="CESI仿宋-GB13000" w:hAnsi="CESI仿宋-GB13000" w:eastAsia="CESI仿宋-GB13000" w:cs="CESI仿宋-GB13000"/>
                <w:sz w:val="24"/>
                <w:szCs w:val="24"/>
                <w:lang w:eastAsia="zh-CN"/>
              </w:rPr>
            </w:pPr>
          </w:p>
        </w:tc>
        <w:tc>
          <w:tcPr>
            <w:tcW w:w="1445"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550105</w:t>
            </w:r>
          </w:p>
        </w:tc>
        <w:tc>
          <w:tcPr>
            <w:tcW w:w="2480"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服装与服饰设计</w:t>
            </w:r>
          </w:p>
        </w:tc>
        <w:tc>
          <w:tcPr>
            <w:tcW w:w="1443"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150</w:t>
            </w:r>
          </w:p>
        </w:tc>
        <w:tc>
          <w:tcPr>
            <w:tcW w:w="1984" w:type="dxa"/>
            <w:tcBorders>
              <w:top w:val="single" w:color="auto" w:sz="4" w:space="0"/>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5500</w:t>
            </w:r>
          </w:p>
        </w:tc>
      </w:tr>
      <w:tr>
        <w:tblPrEx>
          <w:tblCellMar>
            <w:top w:w="0" w:type="dxa"/>
            <w:left w:w="108" w:type="dxa"/>
            <w:bottom w:w="0" w:type="dxa"/>
            <w:right w:w="108" w:type="dxa"/>
          </w:tblCellMar>
        </w:tblPrEx>
        <w:trPr>
          <w:trHeight w:val="567" w:hRule="atLeast"/>
          <w:jc w:val="center"/>
        </w:trPr>
        <w:tc>
          <w:tcPr>
            <w:tcW w:w="1170" w:type="dxa"/>
            <w:vMerge w:val="continue"/>
            <w:tcBorders>
              <w:left w:val="single" w:color="auto" w:sz="4" w:space="0"/>
              <w:bottom w:val="single" w:color="auto" w:sz="4" w:space="0"/>
              <w:right w:val="single" w:color="auto" w:sz="4" w:space="0"/>
            </w:tcBorders>
            <w:vAlign w:val="center"/>
          </w:tcPr>
          <w:p>
            <w:pPr>
              <w:jc w:val="center"/>
              <w:rPr>
                <w:rFonts w:hint="eastAsia" w:ascii="CESI仿宋-GB13000" w:hAnsi="CESI仿宋-GB13000" w:eastAsia="CESI仿宋-GB13000" w:cs="CESI仿宋-GB13000"/>
                <w:sz w:val="24"/>
                <w:szCs w:val="24"/>
              </w:rPr>
            </w:pPr>
          </w:p>
        </w:tc>
        <w:tc>
          <w:tcPr>
            <w:tcW w:w="1445"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510215</w:t>
            </w:r>
          </w:p>
        </w:tc>
        <w:tc>
          <w:tcPr>
            <w:tcW w:w="2480"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动漫制作技术</w:t>
            </w:r>
            <w:r>
              <w:rPr>
                <w:rFonts w:hint="eastAsia" w:ascii="宋体" w:hAnsi="宋体" w:eastAsia="宋体" w:cs="宋体"/>
                <w:color w:val="auto"/>
                <w:sz w:val="24"/>
                <w:szCs w:val="24"/>
                <w:lang w:val="en-US"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200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9900</w:t>
            </w:r>
          </w:p>
        </w:tc>
      </w:tr>
      <w:tr>
        <w:tblPrEx>
          <w:tblCellMar>
            <w:top w:w="0" w:type="dxa"/>
            <w:left w:w="108" w:type="dxa"/>
            <w:bottom w:w="0" w:type="dxa"/>
            <w:right w:w="108" w:type="dxa"/>
          </w:tblCellMar>
        </w:tblPrEx>
        <w:trPr>
          <w:trHeight w:val="567" w:hRule="atLeast"/>
          <w:jc w:val="center"/>
        </w:trPr>
        <w:tc>
          <w:tcPr>
            <w:tcW w:w="5095"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单招总计划（</w:t>
            </w:r>
            <w:r>
              <w:rPr>
                <w:rFonts w:hint="eastAsia" w:ascii="CESI仿宋-GB13000" w:hAnsi="CESI仿宋-GB13000" w:eastAsia="CESI仿宋-GB13000" w:cs="CESI仿宋-GB13000"/>
                <w:sz w:val="24"/>
                <w:szCs w:val="24"/>
              </w:rPr>
              <w:t>以</w:t>
            </w:r>
            <w:r>
              <w:rPr>
                <w:rFonts w:hint="eastAsia" w:ascii="CESI仿宋-GB13000" w:hAnsi="CESI仿宋-GB13000" w:eastAsia="CESI仿宋-GB13000" w:cs="CESI仿宋-GB13000"/>
                <w:sz w:val="24"/>
                <w:szCs w:val="24"/>
                <w:lang w:val="en-US" w:eastAsia="zh-CN"/>
              </w:rPr>
              <w:t>湖南</w:t>
            </w:r>
            <w:r>
              <w:rPr>
                <w:rFonts w:hint="eastAsia" w:ascii="CESI仿宋-GB13000" w:hAnsi="CESI仿宋-GB13000" w:eastAsia="CESI仿宋-GB13000" w:cs="CESI仿宋-GB13000"/>
                <w:sz w:val="24"/>
                <w:szCs w:val="24"/>
              </w:rPr>
              <w:t>省教育</w:t>
            </w:r>
            <w:r>
              <w:rPr>
                <w:rFonts w:hint="eastAsia" w:ascii="CESI仿宋-GB13000" w:hAnsi="CESI仿宋-GB13000" w:eastAsia="CESI仿宋-GB13000" w:cs="CESI仿宋-GB13000"/>
                <w:sz w:val="24"/>
                <w:szCs w:val="24"/>
                <w:lang w:val="en-US" w:eastAsia="zh-CN"/>
              </w:rPr>
              <w:t>厅下达的</w:t>
            </w:r>
            <w:r>
              <w:rPr>
                <w:rFonts w:hint="eastAsia" w:ascii="CESI仿宋-GB13000" w:hAnsi="CESI仿宋-GB13000" w:eastAsia="CESI仿宋-GB13000" w:cs="CESI仿宋-GB13000"/>
                <w:sz w:val="24"/>
                <w:szCs w:val="24"/>
              </w:rPr>
              <w:t>计</w:t>
            </w:r>
            <w:r>
              <w:rPr>
                <w:rFonts w:hint="eastAsia" w:ascii="CESI仿宋-GB13000" w:hAnsi="CESI仿宋-GB13000" w:eastAsia="CESI仿宋-GB13000" w:cs="CESI仿宋-GB13000"/>
                <w:sz w:val="24"/>
                <w:szCs w:val="24"/>
                <w:lang w:val="en-US" w:eastAsia="zh-CN"/>
              </w:rPr>
              <w:t>划</w:t>
            </w:r>
            <w:r>
              <w:rPr>
                <w:rFonts w:hint="eastAsia" w:ascii="CESI仿宋-GB13000" w:hAnsi="CESI仿宋-GB13000" w:eastAsia="CESI仿宋-GB13000" w:cs="CESI仿宋-GB13000"/>
                <w:sz w:val="24"/>
                <w:szCs w:val="24"/>
              </w:rPr>
              <w:t>为准</w:t>
            </w:r>
            <w:r>
              <w:rPr>
                <w:rFonts w:hint="eastAsia" w:ascii="CESI仿宋-GB13000" w:hAnsi="CESI仿宋-GB13000" w:eastAsia="CESI仿宋-GB13000" w:cs="CESI仿宋-GB13000"/>
                <w:sz w:val="24"/>
                <w:szCs w:val="24"/>
                <w:lang w:eastAsia="zh-CN"/>
              </w:rPr>
              <w:t>）</w:t>
            </w:r>
          </w:p>
        </w:tc>
        <w:tc>
          <w:tcPr>
            <w:tcW w:w="1443" w:type="dxa"/>
            <w:tcBorders>
              <w:top w:val="nil"/>
              <w:left w:val="nil"/>
              <w:bottom w:val="single" w:color="auto" w:sz="4" w:space="0"/>
              <w:right w:val="single" w:color="auto" w:sz="4" w:space="0"/>
            </w:tcBorders>
            <w:noWrap/>
            <w:vAlign w:val="center"/>
          </w:tcPr>
          <w:p>
            <w:pPr>
              <w:jc w:val="center"/>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lang w:val="en-US" w:eastAsia="zh-CN"/>
              </w:rPr>
              <w:t>1500</w:t>
            </w:r>
          </w:p>
        </w:tc>
        <w:tc>
          <w:tcPr>
            <w:tcW w:w="1984" w:type="dxa"/>
            <w:tcBorders>
              <w:top w:val="nil"/>
              <w:left w:val="nil"/>
              <w:bottom w:val="single" w:color="auto" w:sz="4" w:space="0"/>
              <w:right w:val="single" w:color="auto" w:sz="4" w:space="0"/>
            </w:tcBorders>
            <w:noWrap/>
            <w:vAlign w:val="center"/>
          </w:tcPr>
          <w:p>
            <w:pPr>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w:t>
            </w: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备注：专业名带</w:t>
      </w:r>
      <w:r>
        <w:rPr>
          <w:rFonts w:hint="eastAsia" w:ascii="宋体" w:hAnsi="宋体" w:eastAsia="宋体" w:cs="宋体"/>
          <w:sz w:val="24"/>
          <w:szCs w:val="24"/>
          <w:lang w:val="en-US" w:eastAsia="zh-CN"/>
        </w:rPr>
        <w:t>※</w:t>
      </w:r>
      <w:r>
        <w:rPr>
          <w:rFonts w:hint="eastAsia" w:ascii="方正仿宋_GBK" w:hAnsi="方正仿宋_GBK" w:eastAsia="方正仿宋_GBK" w:cs="方正仿宋_GBK"/>
          <w:sz w:val="28"/>
          <w:szCs w:val="28"/>
          <w:lang w:val="en-US" w:eastAsia="zh-CN"/>
        </w:rPr>
        <w:t>为校企合作专业。</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b/>
          <w:bCs/>
          <w:sz w:val="32"/>
          <w:szCs w:val="32"/>
          <w:lang w:val="en-US" w:eastAsia="zh-CN"/>
        </w:rPr>
        <w:t xml:space="preserve">第十三条  </w:t>
      </w:r>
      <w:r>
        <w:rPr>
          <w:rFonts w:hint="eastAsia" w:ascii="方正仿宋_GBK" w:hAnsi="方正仿宋_GBK" w:eastAsia="方正仿宋_GBK" w:cs="方正仿宋_GBK"/>
          <w:kern w:val="0"/>
          <w:sz w:val="32"/>
          <w:szCs w:val="32"/>
          <w:lang w:val="en-US" w:eastAsia="zh-CN"/>
        </w:rPr>
        <w:t>单</w:t>
      </w:r>
      <w:r>
        <w:rPr>
          <w:rFonts w:hint="eastAsia" w:ascii="方正仿宋_GBK" w:hAnsi="方正仿宋_GBK" w:eastAsia="方正仿宋_GBK" w:cs="方正仿宋_GBK"/>
          <w:kern w:val="0"/>
          <w:sz w:val="32"/>
          <w:szCs w:val="32"/>
        </w:rPr>
        <w:t>列计划</w:t>
      </w:r>
      <w:r>
        <w:rPr>
          <w:rFonts w:hint="eastAsia" w:ascii="方正仿宋_GBK" w:hAnsi="方正仿宋_GBK" w:eastAsia="方正仿宋_GBK" w:cs="方正仿宋_GBK"/>
          <w:kern w:val="0"/>
          <w:sz w:val="32"/>
          <w:szCs w:val="32"/>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1.退役军人计划10人，考生可在上表专业范围内自行选择报考，但每个专业最多录取3人。</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2.体育特长生招生计划18人，考生可在上表单招专业范围内自行选择报考专业，但每个专业最多录取特长生3人。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b/>
          <w:bCs/>
          <w:kern w:val="0"/>
          <w:sz w:val="32"/>
          <w:szCs w:val="32"/>
          <w:lang w:val="en-US" w:eastAsia="zh-CN"/>
        </w:rPr>
        <w:t>第十四条</w:t>
      </w:r>
      <w:r>
        <w:rPr>
          <w:rFonts w:hint="eastAsia" w:ascii="方正仿宋_GBK" w:hAnsi="方正仿宋_GBK" w:eastAsia="方正仿宋_GBK" w:cs="方正仿宋_GBK"/>
          <w:kern w:val="0"/>
          <w:sz w:val="32"/>
          <w:szCs w:val="32"/>
          <w:lang w:val="en-US" w:eastAsia="zh-CN"/>
        </w:rPr>
        <w:t xml:space="preserve"> 学校在</w:t>
      </w:r>
      <w:r>
        <w:rPr>
          <w:rFonts w:hint="eastAsia" w:ascii="方正仿宋_GBK" w:hAnsi="方正仿宋_GBK" w:eastAsia="方正仿宋_GBK" w:cs="方正仿宋_GBK"/>
          <w:kern w:val="0"/>
          <w:sz w:val="32"/>
          <w:szCs w:val="32"/>
          <w:lang w:eastAsia="zh-CN"/>
        </w:rPr>
        <w:t>考试结束后，以实际参考人数为基数，按比例确定各专业不同类别考生的计划数。</w:t>
      </w:r>
      <w:r>
        <w:rPr>
          <w:rFonts w:hint="eastAsia" w:ascii="方正仿宋_GBK" w:hAnsi="方正仿宋_GBK" w:eastAsia="方正仿宋_GBK" w:cs="方正仿宋_GBK"/>
          <w:kern w:val="0"/>
          <w:sz w:val="32"/>
          <w:szCs w:val="32"/>
          <w:lang w:val="en-US" w:eastAsia="zh-CN"/>
        </w:rPr>
        <w:t>学校</w:t>
      </w:r>
      <w:r>
        <w:rPr>
          <w:rFonts w:hint="eastAsia" w:ascii="方正仿宋_GBK" w:hAnsi="方正仿宋_GBK" w:eastAsia="方正仿宋_GBK" w:cs="方正仿宋_GBK"/>
          <w:kern w:val="0"/>
          <w:sz w:val="32"/>
          <w:szCs w:val="32"/>
        </w:rPr>
        <w:t>各专业各类别计划确定并公布后，一律不调整和追加</w:t>
      </w:r>
      <w:r>
        <w:rPr>
          <w:rFonts w:hint="eastAsia" w:ascii="方正仿宋_GBK" w:hAnsi="方正仿宋_GBK" w:eastAsia="方正仿宋_GBK" w:cs="方正仿宋_GBK"/>
          <w:kern w:val="0"/>
          <w:sz w:val="32"/>
          <w:szCs w:val="32"/>
          <w:lang w:eastAsia="zh-CN"/>
        </w:rPr>
        <w:t>。单招未完成的计划转为统招计划使用。</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lang w:val="en-US" w:eastAsia="zh-CN"/>
        </w:rPr>
        <w:t>单招考试</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第十五条 </w:t>
      </w:r>
      <w:r>
        <w:rPr>
          <w:rFonts w:hint="eastAsia" w:ascii="方正仿宋_GBK" w:hAnsi="方正仿宋_GBK" w:eastAsia="方正仿宋_GBK" w:cs="方正仿宋_GBK"/>
          <w:sz w:val="32"/>
          <w:szCs w:val="32"/>
          <w:lang w:val="en-US" w:eastAsia="zh-CN"/>
        </w:rPr>
        <w:t>学</w:t>
      </w:r>
      <w:r>
        <w:rPr>
          <w:rFonts w:hint="eastAsia" w:ascii="方正仿宋_GBK" w:hAnsi="方正仿宋_GBK" w:eastAsia="方正仿宋_GBK" w:cs="方正仿宋_GBK"/>
          <w:sz w:val="32"/>
          <w:szCs w:val="32"/>
        </w:rPr>
        <w:t>校将本着公平、公正、择优录取的原则，按照国家教育考试相关规定，在省教育厅、省教育考试院的指导和监督下组织单</w:t>
      </w:r>
      <w:r>
        <w:rPr>
          <w:rFonts w:hint="eastAsia" w:ascii="方正仿宋_GBK" w:hAnsi="方正仿宋_GBK" w:eastAsia="方正仿宋_GBK" w:cs="方正仿宋_GBK"/>
          <w:sz w:val="32"/>
          <w:szCs w:val="32"/>
          <w:lang w:val="en-US" w:eastAsia="zh-CN"/>
        </w:rPr>
        <w:t>招考试的相关</w:t>
      </w:r>
      <w:r>
        <w:rPr>
          <w:rFonts w:hint="eastAsia" w:ascii="方正仿宋_GBK" w:hAnsi="方正仿宋_GBK" w:eastAsia="方正仿宋_GBK" w:cs="方正仿宋_GBK"/>
          <w:sz w:val="32"/>
          <w:szCs w:val="32"/>
        </w:rPr>
        <w:t>工作。</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第十六条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lang w:val="en-US" w:eastAsia="zh-CN"/>
        </w:rPr>
        <w:t>学</w:t>
      </w:r>
      <w:r>
        <w:rPr>
          <w:rFonts w:hint="eastAsia" w:ascii="方正仿宋_GBK" w:hAnsi="方正仿宋_GBK" w:eastAsia="方正仿宋_GBK" w:cs="方正仿宋_GBK"/>
          <w:sz w:val="32"/>
          <w:szCs w:val="32"/>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方正仿宋_GBK" w:hAnsi="方正仿宋_GBK" w:eastAsia="方正仿宋_GBK" w:cs="方正仿宋_GBK"/>
          <w:sz w:val="32"/>
          <w:szCs w:val="32"/>
          <w:u w:val="none"/>
          <w:lang w:val="en-US" w:eastAsia="zh-CN"/>
        </w:rPr>
        <w:t>艺术体育</w:t>
      </w:r>
      <w:r>
        <w:rPr>
          <w:rFonts w:hint="eastAsia" w:ascii="方正仿宋_GBK" w:hAnsi="方正仿宋_GBK" w:eastAsia="方正仿宋_GBK" w:cs="方正仿宋_GBK"/>
          <w:sz w:val="32"/>
          <w:szCs w:val="32"/>
          <w:u w:val="none"/>
        </w:rPr>
        <w:t>特长生</w:t>
      </w:r>
      <w:r>
        <w:rPr>
          <w:rFonts w:hint="eastAsia" w:ascii="方正仿宋_GBK" w:hAnsi="方正仿宋_GBK" w:eastAsia="方正仿宋_GBK" w:cs="方正仿宋_GBK"/>
          <w:sz w:val="32"/>
          <w:szCs w:val="32"/>
          <w:u w:val="none"/>
          <w:lang w:val="en-US" w:eastAsia="zh-CN"/>
        </w:rPr>
        <w:t>4个</w:t>
      </w:r>
      <w:r>
        <w:rPr>
          <w:rFonts w:hint="eastAsia" w:ascii="方正仿宋_GBK" w:hAnsi="方正仿宋_GBK" w:eastAsia="方正仿宋_GBK" w:cs="方正仿宋_GBK"/>
          <w:sz w:val="32"/>
          <w:szCs w:val="32"/>
        </w:rPr>
        <w:t>大类。</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第十七条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按照“文化素质</w:t>
      </w:r>
      <w:r>
        <w:rPr>
          <w:rFonts w:hint="eastAsia" w:ascii="方正仿宋_GBK" w:hAnsi="方正仿宋_GBK" w:eastAsia="方正仿宋_GBK" w:cs="方正仿宋_GBK"/>
          <w:sz w:val="32"/>
          <w:szCs w:val="32"/>
          <w:lang w:val="en-US" w:eastAsia="zh-CN"/>
        </w:rPr>
        <w:t>+职业技能</w:t>
      </w:r>
      <w:r>
        <w:rPr>
          <w:rFonts w:hint="eastAsia" w:ascii="方正仿宋_GBK" w:hAnsi="方正仿宋_GBK" w:eastAsia="方正仿宋_GBK" w:cs="方正仿宋_GBK"/>
          <w:sz w:val="32"/>
          <w:szCs w:val="32"/>
          <w:lang w:eastAsia="zh-CN"/>
        </w:rPr>
        <w:t>”方式，分类组织</w:t>
      </w:r>
      <w:r>
        <w:rPr>
          <w:rFonts w:hint="eastAsia" w:ascii="方正仿宋_GBK" w:hAnsi="方正仿宋_GBK" w:eastAsia="方正仿宋_GBK" w:cs="方正仿宋_GBK"/>
          <w:sz w:val="32"/>
          <w:szCs w:val="32"/>
        </w:rPr>
        <w:t>考试</w:t>
      </w:r>
      <w:r>
        <w:rPr>
          <w:rFonts w:hint="eastAsia" w:ascii="方正仿宋_GBK" w:hAnsi="方正仿宋_GBK" w:eastAsia="方正仿宋_GBK" w:cs="方正仿宋_GBK"/>
          <w:sz w:val="32"/>
          <w:szCs w:val="32"/>
          <w:lang w:eastAsia="zh-CN"/>
        </w:rPr>
        <w:t>。根据考生的类别，考试按以下方式进行。</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color w:val="ED7D31" w:themeColor="accent2"/>
          <w:sz w:val="32"/>
          <w:szCs w:val="32"/>
          <w14:textFill>
            <w14:solidFill>
              <w14:schemeClr w14:val="accent2"/>
            </w14:solidFill>
          </w14:textFill>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.第一类：</w:t>
      </w:r>
      <w:r>
        <w:rPr>
          <w:rFonts w:hint="eastAsia" w:ascii="方正仿宋_GBK" w:hAnsi="方正仿宋_GBK" w:eastAsia="方正仿宋_GBK" w:cs="方正仿宋_GBK"/>
          <w:sz w:val="32"/>
          <w:szCs w:val="32"/>
        </w:rPr>
        <w:t>应届普通高中毕业考生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文化素质测试成绩</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lang w:val="en-US" w:eastAsia="zh-CN"/>
        </w:rPr>
        <w:t>学生取得的</w:t>
      </w:r>
      <w:r>
        <w:rPr>
          <w:rFonts w:hint="eastAsia" w:ascii="方正仿宋_GBK" w:hAnsi="方正仿宋_GBK" w:eastAsia="方正仿宋_GBK" w:cs="方正仿宋_GBK"/>
          <w:sz w:val="32"/>
          <w:szCs w:val="32"/>
        </w:rPr>
        <w:t>高中学业水平合格性考试语文、数学、</w:t>
      </w:r>
      <w:r>
        <w:rPr>
          <w:rFonts w:hint="eastAsia" w:ascii="方正仿宋_GBK" w:hAnsi="方正仿宋_GBK" w:eastAsia="方正仿宋_GBK" w:cs="方正仿宋_GBK"/>
          <w:sz w:val="32"/>
          <w:szCs w:val="32"/>
          <w:lang w:val="en-US" w:eastAsia="zh-CN"/>
        </w:rPr>
        <w:t>外语三门</w:t>
      </w:r>
      <w:r>
        <w:rPr>
          <w:rFonts w:hint="eastAsia" w:ascii="方正仿宋_GBK" w:hAnsi="方正仿宋_GBK" w:eastAsia="方正仿宋_GBK" w:cs="方正仿宋_GBK"/>
          <w:sz w:val="32"/>
          <w:szCs w:val="32"/>
        </w:rPr>
        <w:t>科目</w:t>
      </w:r>
      <w:r>
        <w:rPr>
          <w:rFonts w:hint="eastAsia" w:ascii="方正仿宋_GBK" w:hAnsi="方正仿宋_GBK" w:eastAsia="方正仿宋_GBK" w:cs="方正仿宋_GBK"/>
          <w:sz w:val="32"/>
          <w:szCs w:val="32"/>
          <w:lang w:eastAsia="zh-CN"/>
        </w:rPr>
        <w:t>有效</w:t>
      </w:r>
      <w:r>
        <w:rPr>
          <w:rFonts w:hint="eastAsia" w:ascii="方正仿宋_GBK" w:hAnsi="方正仿宋_GBK" w:eastAsia="方正仿宋_GBK" w:cs="方正仿宋_GBK"/>
          <w:sz w:val="32"/>
          <w:szCs w:val="32"/>
        </w:rPr>
        <w:t>成绩</w:t>
      </w:r>
      <w:r>
        <w:rPr>
          <w:rFonts w:hint="eastAsia" w:ascii="方正仿宋_GBK" w:hAnsi="方正仿宋_GBK" w:eastAsia="方正仿宋_GBK" w:cs="方正仿宋_GBK"/>
          <w:sz w:val="32"/>
          <w:szCs w:val="32"/>
          <w:lang w:eastAsia="zh-CN"/>
        </w:rPr>
        <w:t>代替</w:t>
      </w:r>
      <w:r>
        <w:rPr>
          <w:rFonts w:hint="eastAsia" w:ascii="方正仿宋_GBK" w:hAnsi="方正仿宋_GBK" w:eastAsia="方正仿宋_GBK" w:cs="方正仿宋_GBK"/>
          <w:sz w:val="32"/>
          <w:szCs w:val="32"/>
        </w:rPr>
        <w:t>。职业技能测试</w:t>
      </w:r>
      <w:r>
        <w:rPr>
          <w:rFonts w:hint="eastAsia" w:ascii="方正仿宋_GBK" w:hAnsi="方正仿宋_GBK" w:eastAsia="方正仿宋_GBK" w:cs="方正仿宋_GBK"/>
          <w:sz w:val="32"/>
          <w:szCs w:val="32"/>
          <w:lang w:eastAsia="zh-CN"/>
        </w:rPr>
        <w:t>由学校组织，学校分专业组，按照人才培养需要，</w:t>
      </w:r>
      <w:r>
        <w:rPr>
          <w:rFonts w:hint="eastAsia" w:ascii="方正仿宋_GBK" w:hAnsi="方正仿宋_GBK" w:eastAsia="方正仿宋_GBK" w:cs="方正仿宋_GBK"/>
          <w:sz w:val="32"/>
          <w:szCs w:val="32"/>
        </w:rPr>
        <w:t>采取</w:t>
      </w:r>
      <w:r>
        <w:rPr>
          <w:rFonts w:hint="eastAsia" w:ascii="方正仿宋_GBK" w:hAnsi="方正仿宋_GBK" w:eastAsia="方正仿宋_GBK" w:cs="方正仿宋_GBK"/>
          <w:sz w:val="32"/>
          <w:szCs w:val="32"/>
          <w:u w:val="none"/>
        </w:rPr>
        <w:t>笔试</w:t>
      </w:r>
      <w:r>
        <w:rPr>
          <w:rFonts w:hint="eastAsia" w:ascii="方正仿宋_GBK" w:hAnsi="方正仿宋_GBK" w:eastAsia="方正仿宋_GBK" w:cs="方正仿宋_GBK"/>
          <w:sz w:val="32"/>
          <w:szCs w:val="32"/>
        </w:rPr>
        <w:t>方式</w:t>
      </w:r>
      <w:r>
        <w:rPr>
          <w:rFonts w:hint="eastAsia" w:ascii="方正仿宋_GBK" w:hAnsi="方正仿宋_GBK" w:eastAsia="方正仿宋_GBK" w:cs="方正仿宋_GBK"/>
          <w:sz w:val="32"/>
          <w:szCs w:val="32"/>
          <w:lang w:eastAsia="zh-CN"/>
        </w:rPr>
        <w:t>进行，重点考察学生的职业适应性。</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color w:val="ED7D31" w:themeColor="accent2"/>
          <w:sz w:val="32"/>
          <w:szCs w:val="32"/>
          <w14:textFill>
            <w14:solidFill>
              <w14:schemeClr w14:val="accent2"/>
            </w14:solidFill>
          </w14:textFill>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.第二类：</w:t>
      </w:r>
      <w:r>
        <w:rPr>
          <w:rFonts w:hint="eastAsia" w:ascii="方正仿宋_GBK" w:hAnsi="方正仿宋_GBK" w:eastAsia="方正仿宋_GBK" w:cs="方正仿宋_GBK"/>
          <w:sz w:val="32"/>
          <w:szCs w:val="32"/>
        </w:rPr>
        <w:t>中职考生和往届普通高中考生及同等学力考生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文化素质测试由学校依据《中等职业学校公共基础课课程标准》及高中教育阶段语文、数学、英语等有关内容进行命题及考试。</w:t>
      </w:r>
      <w:r>
        <w:rPr>
          <w:rFonts w:hint="eastAsia" w:ascii="方正仿宋_GBK" w:hAnsi="方正仿宋_GBK" w:eastAsia="方正仿宋_GBK" w:cs="方正仿宋_GBK"/>
          <w:sz w:val="32"/>
          <w:szCs w:val="32"/>
        </w:rPr>
        <w:t>职业技能测试</w:t>
      </w:r>
      <w:r>
        <w:rPr>
          <w:rFonts w:hint="eastAsia" w:ascii="方正仿宋_GBK" w:hAnsi="方正仿宋_GBK" w:eastAsia="方正仿宋_GBK" w:cs="方正仿宋_GBK"/>
          <w:sz w:val="32"/>
          <w:szCs w:val="32"/>
          <w:lang w:eastAsia="zh-CN"/>
        </w:rPr>
        <w:t>由学校组织，学校分专业组，按照人才培养需要，</w:t>
      </w:r>
      <w:r>
        <w:rPr>
          <w:rFonts w:hint="eastAsia" w:ascii="方正仿宋_GBK" w:hAnsi="方正仿宋_GBK" w:eastAsia="方正仿宋_GBK" w:cs="方正仿宋_GBK"/>
          <w:sz w:val="32"/>
          <w:szCs w:val="32"/>
        </w:rPr>
        <w:t>采取</w:t>
      </w:r>
      <w:r>
        <w:rPr>
          <w:rFonts w:hint="eastAsia" w:ascii="方正仿宋_GBK" w:hAnsi="方正仿宋_GBK" w:eastAsia="方正仿宋_GBK" w:cs="方正仿宋_GBK"/>
          <w:sz w:val="32"/>
          <w:szCs w:val="32"/>
          <w:u w:val="none"/>
        </w:rPr>
        <w:t>笔试</w:t>
      </w:r>
      <w:r>
        <w:rPr>
          <w:rFonts w:hint="eastAsia" w:ascii="方正仿宋_GBK" w:hAnsi="方正仿宋_GBK" w:eastAsia="方正仿宋_GBK" w:cs="方正仿宋_GBK"/>
          <w:sz w:val="32"/>
          <w:szCs w:val="32"/>
        </w:rPr>
        <w:t>方式</w:t>
      </w:r>
      <w:r>
        <w:rPr>
          <w:rFonts w:hint="eastAsia" w:ascii="方正仿宋_GBK" w:hAnsi="方正仿宋_GBK" w:eastAsia="方正仿宋_GBK" w:cs="方正仿宋_GBK"/>
          <w:sz w:val="32"/>
          <w:szCs w:val="32"/>
          <w:lang w:eastAsia="zh-CN"/>
        </w:rPr>
        <w:t>进行，重点考察学生的职业技能。</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trike/>
          <w:dstrike w:val="0"/>
          <w:color w:val="C00000"/>
          <w:sz w:val="32"/>
          <w:szCs w:val="32"/>
          <w:lang w:val="en-US" w:eastAsia="zh-CN"/>
        </w:rPr>
      </w:pPr>
      <w:r>
        <w:rPr>
          <w:rFonts w:hint="eastAsia" w:ascii="方正仿宋_GBK" w:hAnsi="方正仿宋_GBK" w:eastAsia="方正仿宋_GBK" w:cs="方正仿宋_GBK"/>
          <w:sz w:val="32"/>
          <w:szCs w:val="32"/>
          <w:lang w:val="en-US" w:eastAsia="zh-CN"/>
        </w:rPr>
        <w:t>3.第三类为</w:t>
      </w:r>
      <w:r>
        <w:rPr>
          <w:rFonts w:hint="eastAsia" w:ascii="方正仿宋_GBK" w:hAnsi="方正仿宋_GBK" w:eastAsia="方正仿宋_GBK" w:cs="方正仿宋_GBK"/>
          <w:sz w:val="32"/>
          <w:szCs w:val="32"/>
        </w:rPr>
        <w:t>退役军人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退役军人考生免予文化素质测试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职业技能测试</w:t>
      </w:r>
      <w:r>
        <w:rPr>
          <w:rFonts w:hint="eastAsia" w:ascii="方正仿宋_GBK" w:hAnsi="方正仿宋_GBK" w:eastAsia="方正仿宋_GBK" w:cs="方正仿宋_GBK"/>
          <w:sz w:val="32"/>
          <w:szCs w:val="32"/>
          <w:lang w:eastAsia="zh-CN"/>
        </w:rPr>
        <w:t>由学校组织，按照人才培养需要，</w:t>
      </w:r>
      <w:r>
        <w:rPr>
          <w:rFonts w:hint="eastAsia" w:ascii="方正仿宋_GBK" w:hAnsi="方正仿宋_GBK" w:eastAsia="方正仿宋_GBK" w:cs="方正仿宋_GBK"/>
          <w:sz w:val="32"/>
          <w:szCs w:val="32"/>
        </w:rPr>
        <w:t>采取笔试方式</w:t>
      </w:r>
      <w:r>
        <w:rPr>
          <w:rFonts w:hint="eastAsia" w:ascii="方正仿宋_GBK" w:hAnsi="方正仿宋_GBK" w:eastAsia="方正仿宋_GBK" w:cs="方正仿宋_GBK"/>
          <w:sz w:val="32"/>
          <w:szCs w:val="32"/>
          <w:lang w:eastAsia="zh-CN"/>
        </w:rPr>
        <w:t>进行，重点考察学生的职业技能。</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.第</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类</w:t>
      </w:r>
      <w:r>
        <w:rPr>
          <w:rFonts w:hint="eastAsia" w:ascii="方正仿宋_GBK" w:hAnsi="方正仿宋_GBK" w:eastAsia="方正仿宋_GBK" w:cs="方正仿宋_GBK"/>
          <w:sz w:val="32"/>
          <w:szCs w:val="32"/>
          <w:lang w:val="en-US" w:eastAsia="zh-CN"/>
        </w:rPr>
        <w:t>为体育</w:t>
      </w:r>
      <w:r>
        <w:rPr>
          <w:rFonts w:hint="eastAsia" w:ascii="方正仿宋_GBK" w:hAnsi="方正仿宋_GBK" w:eastAsia="方正仿宋_GBK" w:cs="方正仿宋_GBK"/>
          <w:sz w:val="32"/>
          <w:szCs w:val="32"/>
        </w:rPr>
        <w:t>特长生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文化素质测试根据学生类别不同，分别采取上述第一类或第二类的方式进行。职业技能测试成绩以体育专项测试成绩代替，专项测试按照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none"/>
          <w:lang w:val="en-US" w:eastAsia="zh-CN"/>
        </w:rPr>
        <w:t>邵阳工业职业技术</w:t>
      </w:r>
      <w:r>
        <w:rPr>
          <w:rFonts w:hint="eastAsia" w:ascii="方正仿宋_GBK" w:hAnsi="方正仿宋_GBK" w:eastAsia="方正仿宋_GBK" w:cs="方正仿宋_GBK"/>
          <w:sz w:val="32"/>
          <w:szCs w:val="32"/>
          <w:u w:val="none"/>
        </w:rPr>
        <w:t>学</w:t>
      </w:r>
      <w:r>
        <w:rPr>
          <w:rFonts w:hint="eastAsia" w:ascii="方正仿宋_GBK" w:hAnsi="方正仿宋_GBK" w:eastAsia="方正仿宋_GBK" w:cs="方正仿宋_GBK"/>
          <w:sz w:val="32"/>
          <w:szCs w:val="32"/>
          <w:u w:val="none"/>
          <w:lang w:val="en-US" w:eastAsia="zh-CN"/>
        </w:rPr>
        <w:t>院</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年体育特长生高职单招方案》</w:t>
      </w:r>
      <w:r>
        <w:rPr>
          <w:rFonts w:hint="eastAsia" w:ascii="方正仿宋_GBK" w:hAnsi="方正仿宋_GBK" w:eastAsia="方正仿宋_GBK" w:cs="方正仿宋_GBK"/>
          <w:sz w:val="32"/>
          <w:szCs w:val="32"/>
          <w:lang w:eastAsia="zh-CN"/>
        </w:rPr>
        <w:t>执行</w:t>
      </w:r>
      <w:r>
        <w:rPr>
          <w:rFonts w:hint="eastAsia" w:ascii="方正仿宋_GBK" w:hAnsi="方正仿宋_GBK" w:eastAsia="方正仿宋_GBK" w:cs="方正仿宋_GBK"/>
          <w:sz w:val="32"/>
          <w:szCs w:val="32"/>
        </w:rPr>
        <w:t>。</w:t>
      </w:r>
    </w:p>
    <w:p>
      <w:pPr>
        <w:keepNext w:val="0"/>
        <w:keepLines w:val="0"/>
        <w:pageBreakBefore w:val="0"/>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第十八条</w:t>
      </w:r>
      <w:r>
        <w:rPr>
          <w:rFonts w:hint="eastAsia" w:ascii="方正仿宋_GBK" w:hAnsi="方正仿宋_GBK" w:eastAsia="方正仿宋_GBK" w:cs="方正仿宋_GBK"/>
          <w:sz w:val="32"/>
          <w:szCs w:val="32"/>
          <w:lang w:val="en-US" w:eastAsia="zh-CN"/>
        </w:rPr>
        <w:t xml:space="preserve"> 考生的综合成绩为文化素质成绩+职业技能成绩。上述第一类、第二类、第四类考生的高职单招综合成绩（总成绩）满分为600分，第三类考生的综合成绩满分为300分。其中，对于报考我校普通类计划与体育特长生计划的考生，文化素质成绩与职业技能成绩占比为1：1，即分别各占300分。</w:t>
      </w:r>
    </w:p>
    <w:p>
      <w:pPr>
        <w:spacing w:line="50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第十九条</w:t>
      </w:r>
      <w:r>
        <w:rPr>
          <w:rFonts w:hint="eastAsia" w:ascii="方正仿宋_GBK" w:hAnsi="方正仿宋_GBK" w:eastAsia="方正仿宋_GBK" w:cs="方正仿宋_GBK"/>
          <w:sz w:val="32"/>
          <w:szCs w:val="32"/>
          <w:lang w:val="en-US" w:eastAsia="zh-CN"/>
        </w:rPr>
        <w:t xml:space="preserve">  我校针对第二类考生组织的文化素质测试为闭卷笔试方式。我校组织职业技能测试，专业组</w:t>
      </w:r>
      <w:r>
        <w:rPr>
          <w:rFonts w:hint="eastAsia" w:ascii="方正仿宋_GBK" w:hAnsi="方正仿宋_GBK" w:eastAsia="方正仿宋_GBK" w:cs="方正仿宋_GBK"/>
          <w:color w:val="auto"/>
          <w:sz w:val="32"/>
          <w:szCs w:val="32"/>
          <w:lang w:val="en-US" w:eastAsia="zh-CN"/>
        </w:rPr>
        <w:t>一、二</w:t>
      </w:r>
      <w:r>
        <w:rPr>
          <w:rFonts w:hint="eastAsia" w:ascii="方正仿宋_GBK" w:hAnsi="方正仿宋_GBK" w:eastAsia="方正仿宋_GBK" w:cs="方正仿宋_GBK"/>
          <w:sz w:val="32"/>
          <w:szCs w:val="32"/>
          <w:lang w:val="en-US" w:eastAsia="zh-CN"/>
        </w:rPr>
        <w:t>的专业，采取笔试方式进行考察。</w:t>
      </w:r>
    </w:p>
    <w:p>
      <w:pPr>
        <w:keepNext w:val="0"/>
        <w:keepLines w:val="0"/>
        <w:pageBreakBefore w:val="0"/>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bCs/>
          <w:sz w:val="32"/>
          <w:szCs w:val="32"/>
          <w:lang w:val="en-US" w:eastAsia="zh-CN"/>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u w:val="none"/>
          <w:lang w:val="en-US" w:eastAsia="zh-CN"/>
        </w:rPr>
        <w:t>我校将按照分类考试的原则，对不同专业组的职业技能测试分别进行命题。我</w:t>
      </w:r>
      <w:r>
        <w:rPr>
          <w:rFonts w:hint="eastAsia" w:ascii="方正仿宋_GBK" w:hAnsi="方正仿宋_GBK" w:eastAsia="方正仿宋_GBK" w:cs="方正仿宋_GBK"/>
          <w:sz w:val="32"/>
          <w:szCs w:val="32"/>
          <w:lang w:val="en-US" w:eastAsia="zh-CN"/>
        </w:rPr>
        <w:t>校文化素质测试、职业技能测试的有关说明、考试范围等，将在我校官网</w:t>
      </w:r>
      <w:r>
        <w:rPr>
          <w:rFonts w:hint="eastAsia" w:ascii="方正仿宋_GBK" w:hAnsi="方正仿宋_GBK" w:eastAsia="方正仿宋_GBK" w:cs="方正仿宋_GBK"/>
          <w:color w:val="auto"/>
          <w:sz w:val="32"/>
          <w:szCs w:val="32"/>
          <w:u w:val="none"/>
          <w:lang w:val="en-US" w:eastAsia="zh-CN"/>
        </w:rPr>
        <w:t xml:space="preserve"> http://www.</w:t>
      </w:r>
      <w:r>
        <w:rPr>
          <w:rFonts w:hint="eastAsia" w:ascii="方正仿宋_GBK" w:hAnsi="方正仿宋_GBK" w:eastAsia="方正仿宋_GBK" w:cs="方正仿宋_GBK"/>
          <w:sz w:val="32"/>
          <w:szCs w:val="32"/>
          <w:u w:val="none"/>
          <w:lang w:val="en-US" w:eastAsia="zh-CN"/>
        </w:rPr>
        <w:t xml:space="preserve"> sygyzyedu.com</w:t>
      </w:r>
      <w:r>
        <w:rPr>
          <w:rFonts w:hint="eastAsia" w:ascii="方正仿宋_GBK" w:hAnsi="方正仿宋_GBK" w:eastAsia="方正仿宋_GBK" w:cs="方正仿宋_GBK"/>
          <w:sz w:val="32"/>
          <w:szCs w:val="32"/>
          <w:lang w:val="en-US" w:eastAsia="zh-CN"/>
        </w:rPr>
        <w:t>进行公布。</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第二十一条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符合以下免试条件的考生在单招考试前向</w:t>
      </w:r>
      <w:r>
        <w:rPr>
          <w:rFonts w:hint="eastAsia" w:ascii="方正仿宋_GBK" w:hAnsi="方正仿宋_GBK" w:eastAsia="方正仿宋_GBK" w:cs="方正仿宋_GBK"/>
          <w:sz w:val="32"/>
          <w:szCs w:val="32"/>
          <w:lang w:val="en-US" w:eastAsia="zh-CN"/>
        </w:rPr>
        <w:t>学</w:t>
      </w:r>
      <w:r>
        <w:rPr>
          <w:rFonts w:hint="eastAsia" w:ascii="方正仿宋_GBK" w:hAnsi="方正仿宋_GBK" w:eastAsia="方正仿宋_GBK" w:cs="方正仿宋_GBK"/>
          <w:sz w:val="32"/>
          <w:szCs w:val="32"/>
        </w:rPr>
        <w:t>校申请。其中，</w:t>
      </w:r>
      <w:r>
        <w:rPr>
          <w:rFonts w:hint="eastAsia" w:ascii="方正仿宋_GBK" w:hAnsi="方正仿宋_GBK" w:eastAsia="方正仿宋_GBK" w:cs="方正仿宋_GBK"/>
          <w:sz w:val="32"/>
          <w:szCs w:val="32"/>
          <w:lang w:eastAsia="zh-CN"/>
        </w:rPr>
        <w:t>职业技能特长申请免技能测试的考生，须在</w:t>
      </w:r>
      <w:r>
        <w:rPr>
          <w:rFonts w:hint="eastAsia" w:ascii="方正仿宋_GBK" w:hAnsi="方正仿宋_GBK" w:eastAsia="方正仿宋_GBK" w:cs="方正仿宋_GBK"/>
          <w:sz w:val="32"/>
          <w:szCs w:val="32"/>
          <w:lang w:val="en-US" w:eastAsia="zh-CN"/>
        </w:rPr>
        <w:t>2024年 3月5日前，通过现场审核方式，将相关申请材料（含身份证、获奖证书、毕业学校推荐证明等材料）报我校行政综合楼106办公室审核。</w:t>
      </w:r>
      <w:r>
        <w:rPr>
          <w:rFonts w:hint="eastAsia" w:ascii="方正仿宋_GBK" w:hAnsi="方正仿宋_GBK" w:eastAsia="方正仿宋_GBK" w:cs="方正仿宋_GBK"/>
          <w:sz w:val="32"/>
          <w:szCs w:val="32"/>
        </w:rPr>
        <w:t>免试直接录取的考生不占用单招计划数，使用</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校统招计划，在统招录取前完成录取手续办理，有关审核程序和方法由省教育考试院另行规定。</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方正仿宋_GBK" w:hAnsi="方正仿宋_GBK" w:eastAsia="方正仿宋_GBK" w:cs="方正仿宋_GBK"/>
          <w:sz w:val="32"/>
          <w:szCs w:val="32"/>
          <w:lang w:val="en-US" w:eastAsia="zh-CN"/>
        </w:rPr>
        <w:t>录取到我校就读。</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sz w:val="32"/>
          <w:szCs w:val="32"/>
          <w:lang w:val="en-US" w:eastAsia="zh-CN"/>
        </w:rPr>
        <w:t>3.免试考生的录取专业与其获奖赛项对应（考生如需跨专业报考，则不能享受免试政策）。</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学校</w:t>
      </w:r>
      <w:r>
        <w:rPr>
          <w:rFonts w:hint="eastAsia" w:ascii="方正仿宋_GBK" w:hAnsi="方正仿宋_GBK" w:eastAsia="方正仿宋_GBK" w:cs="方正仿宋_GBK"/>
          <w:sz w:val="32"/>
          <w:szCs w:val="32"/>
        </w:rPr>
        <w:t>按一志愿、二志愿分别组织</w:t>
      </w:r>
      <w:r>
        <w:rPr>
          <w:rFonts w:hint="eastAsia" w:ascii="方正仿宋_GBK" w:hAnsi="方正仿宋_GBK" w:eastAsia="方正仿宋_GBK" w:cs="方正仿宋_GBK"/>
          <w:sz w:val="32"/>
          <w:szCs w:val="32"/>
          <w:lang w:val="en-US" w:eastAsia="zh-CN"/>
        </w:rPr>
        <w:t>单招</w:t>
      </w:r>
      <w:r>
        <w:rPr>
          <w:rFonts w:hint="eastAsia" w:ascii="方正仿宋_GBK" w:hAnsi="方正仿宋_GBK" w:eastAsia="方正仿宋_GBK" w:cs="方正仿宋_GBK"/>
          <w:sz w:val="32"/>
          <w:szCs w:val="32"/>
        </w:rPr>
        <w:t>考试。第一志愿考试时间为2024年</w:t>
      </w:r>
      <w:r>
        <w:rPr>
          <w:rFonts w:hint="eastAsia" w:ascii="仿宋" w:hAnsi="仿宋" w:eastAsia="仿宋" w:cs="仿宋"/>
          <w:sz w:val="32"/>
          <w:szCs w:val="32"/>
        </w:rPr>
        <w:t>3月16日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若第一志愿生源不足，</w:t>
      </w:r>
      <w:r>
        <w:rPr>
          <w:rFonts w:hint="eastAsia" w:ascii="方正仿宋_GBK" w:hAnsi="方正仿宋_GBK" w:eastAsia="方正仿宋_GBK" w:cs="方正仿宋_GBK"/>
          <w:sz w:val="32"/>
          <w:szCs w:val="32"/>
        </w:rPr>
        <w:t>未完成单招计划</w:t>
      </w:r>
      <w:r>
        <w:rPr>
          <w:rFonts w:hint="eastAsia" w:ascii="方正仿宋_GBK" w:hAnsi="方正仿宋_GBK" w:eastAsia="方正仿宋_GBK" w:cs="方正仿宋_GBK"/>
          <w:sz w:val="32"/>
          <w:szCs w:val="32"/>
          <w:lang w:eastAsia="zh-CN"/>
        </w:rPr>
        <w:t>，我校</w:t>
      </w:r>
      <w:r>
        <w:rPr>
          <w:rFonts w:hint="eastAsia"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rPr>
        <w:t>组织第二志愿考试，</w:t>
      </w:r>
      <w:r>
        <w:rPr>
          <w:rFonts w:hint="eastAsia" w:ascii="方正仿宋_GBK" w:hAnsi="方正仿宋_GBK" w:eastAsia="方正仿宋_GBK" w:cs="方正仿宋_GBK"/>
          <w:sz w:val="32"/>
          <w:szCs w:val="32"/>
          <w:lang w:val="en-US" w:eastAsia="zh-CN"/>
        </w:rPr>
        <w:t>参考对象为第二志愿报考我校且未被第一志愿学校录取考生，</w:t>
      </w:r>
      <w:r>
        <w:rPr>
          <w:rFonts w:hint="eastAsia" w:ascii="方正仿宋_GBK" w:hAnsi="方正仿宋_GBK" w:eastAsia="方正仿宋_GBK" w:cs="方正仿宋_GBK"/>
          <w:sz w:val="32"/>
          <w:szCs w:val="32"/>
        </w:rPr>
        <w:t>时间为2024年4月13日。</w:t>
      </w:r>
      <w:r>
        <w:rPr>
          <w:rFonts w:hint="eastAsia" w:ascii="方正仿宋_GBK" w:hAnsi="方正仿宋_GBK" w:eastAsia="方正仿宋_GBK" w:cs="方正仿宋_GBK"/>
          <w:sz w:val="32"/>
          <w:szCs w:val="32"/>
          <w:lang w:eastAsia="zh-CN"/>
        </w:rPr>
        <w:t>各科目的具体考试时间及地点将在我校官网上另行公布</w:t>
      </w:r>
      <w:r>
        <w:rPr>
          <w:rFonts w:hint="eastAsia" w:ascii="方正仿宋_GBK" w:hAnsi="方正仿宋_GBK" w:eastAsia="方正仿宋_GBK" w:cs="方正仿宋_GBK"/>
          <w:sz w:val="32"/>
          <w:szCs w:val="32"/>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b/>
          <w:bCs/>
          <w:sz w:val="32"/>
          <w:szCs w:val="32"/>
          <w:lang w:val="en-US" w:eastAsia="zh-CN"/>
        </w:rPr>
        <w:t xml:space="preserve">第二十三条 </w:t>
      </w:r>
      <w:r>
        <w:rPr>
          <w:rFonts w:hint="eastAsia" w:ascii="方正仿宋_GBK" w:hAnsi="方正仿宋_GBK" w:eastAsia="方正仿宋_GBK" w:cs="方正仿宋_GBK"/>
          <w:sz w:val="32"/>
          <w:szCs w:val="32"/>
          <w:lang w:val="en-US" w:eastAsia="zh-CN"/>
        </w:rPr>
        <w:t>根据物价部门统一规定，高职单招的报考费为80元/生。报考我校第一志愿的报考费缴纳时间为 2024年3月6日至10日，缴纳方式为见学校官网。未在规定时间内缴费的，不得参加我校单招考试及录取。缴费成功的考生于2024年3月11日-15日</w:t>
      </w:r>
      <w:r>
        <w:rPr>
          <w:rFonts w:hint="eastAsia" w:ascii="方正仿宋_GBK" w:hAnsi="方正仿宋_GBK" w:eastAsia="方正仿宋_GBK" w:cs="方正仿宋_GBK"/>
          <w:color w:val="auto"/>
          <w:sz w:val="32"/>
          <w:szCs w:val="32"/>
          <w:u w:val="none"/>
          <w:lang w:val="en-US" w:eastAsia="zh-CN"/>
        </w:rPr>
        <w:t>登录</w:t>
      </w:r>
      <w:r>
        <w:rPr>
          <w:rFonts w:hint="eastAsia" w:ascii="方正仿宋_GBK" w:hAnsi="方正仿宋_GBK" w:eastAsia="方正仿宋_GBK" w:cs="方正仿宋_GBK"/>
          <w:sz w:val="32"/>
          <w:szCs w:val="32"/>
          <w:lang w:val="en-US" w:eastAsia="zh-CN"/>
        </w:rPr>
        <w:t>学校官网自</w:t>
      </w:r>
      <w:r>
        <w:rPr>
          <w:rFonts w:hint="eastAsia" w:ascii="方正仿宋_GBK" w:hAnsi="方正仿宋_GBK" w:eastAsia="方正仿宋_GBK" w:cs="方正仿宋_GBK"/>
          <w:color w:val="auto"/>
          <w:sz w:val="32"/>
          <w:szCs w:val="32"/>
          <w:u w:val="none"/>
          <w:lang w:val="en-US" w:eastAsia="zh-CN"/>
        </w:rPr>
        <w:t>行打印准考证。第二志愿考生缴费及准考证打印时间学校另行公布。</w:t>
      </w:r>
      <w:r>
        <w:rPr>
          <w:rFonts w:hint="eastAsia" w:ascii="方正仿宋_GBK" w:hAnsi="方正仿宋_GBK" w:eastAsia="方正仿宋_GBK" w:cs="方正仿宋_GBK"/>
          <w:color w:val="auto"/>
          <w:sz w:val="32"/>
          <w:szCs w:val="32"/>
          <w:lang w:val="en-US" w:eastAsia="zh-CN"/>
        </w:rPr>
        <w:t>缴费</w:t>
      </w:r>
      <w:r>
        <w:rPr>
          <w:rFonts w:hint="eastAsia" w:ascii="方正仿宋_GBK" w:hAnsi="方正仿宋_GBK" w:eastAsia="方正仿宋_GBK" w:cs="方正仿宋_GBK"/>
          <w:color w:val="auto"/>
          <w:sz w:val="32"/>
          <w:szCs w:val="32"/>
        </w:rPr>
        <w:t>咨询电话：</w:t>
      </w:r>
      <w:r>
        <w:rPr>
          <w:rFonts w:hint="eastAsia" w:ascii="方正仿宋_GBK" w:hAnsi="方正仿宋_GBK" w:eastAsia="方正仿宋_GBK" w:cs="方正仿宋_GBK"/>
          <w:color w:val="auto"/>
          <w:sz w:val="32"/>
          <w:szCs w:val="32"/>
          <w:lang w:val="en-US" w:eastAsia="zh-CN"/>
        </w:rPr>
        <w:t>计划</w:t>
      </w:r>
      <w:r>
        <w:rPr>
          <w:rFonts w:hint="eastAsia" w:ascii="方正仿宋_GBK" w:hAnsi="方正仿宋_GBK" w:eastAsia="方正仿宋_GBK" w:cs="方正仿宋_GBK"/>
          <w:sz w:val="32"/>
          <w:szCs w:val="32"/>
          <w:lang w:val="en-US" w:eastAsia="zh-CN"/>
        </w:rPr>
        <w:t>财务处：0739-5339399</w:t>
      </w:r>
      <w:r>
        <w:rPr>
          <w:rFonts w:hint="eastAsia" w:ascii="方正仿宋_GBK" w:hAnsi="方正仿宋_GBK" w:eastAsia="方正仿宋_GBK" w:cs="方正仿宋_GBK"/>
          <w:color w:val="auto"/>
          <w:sz w:val="32"/>
          <w:szCs w:val="32"/>
        </w:rPr>
        <w:t>，打印准考证咨询电</w:t>
      </w:r>
      <w:r>
        <w:rPr>
          <w:rFonts w:hint="eastAsia" w:ascii="方正仿宋_GBK" w:hAnsi="方正仿宋_GBK" w:eastAsia="方正仿宋_GBK" w:cs="方正仿宋_GBK"/>
          <w:color w:val="auto"/>
          <w:sz w:val="32"/>
          <w:szCs w:val="32"/>
          <w:lang w:val="en-US" w:eastAsia="zh-CN"/>
        </w:rPr>
        <w:t>话：0739-5058868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u w:val="none"/>
        </w:rPr>
        <w:t>缴费</w:t>
      </w:r>
      <w:r>
        <w:rPr>
          <w:rFonts w:hint="eastAsia" w:ascii="方正仿宋_GBK" w:hAnsi="方正仿宋_GBK" w:eastAsia="方正仿宋_GBK" w:cs="方正仿宋_GBK"/>
          <w:color w:val="auto"/>
          <w:sz w:val="32"/>
          <w:szCs w:val="32"/>
          <w:u w:val="none"/>
          <w:lang w:val="en-US" w:eastAsia="zh-CN"/>
        </w:rPr>
        <w:t>及</w:t>
      </w:r>
      <w:r>
        <w:rPr>
          <w:rFonts w:hint="eastAsia" w:ascii="方正仿宋_GBK" w:hAnsi="方正仿宋_GBK" w:eastAsia="方正仿宋_GBK" w:cs="方正仿宋_GBK"/>
          <w:color w:val="auto"/>
          <w:sz w:val="32"/>
          <w:szCs w:val="32"/>
        </w:rPr>
        <w:t>准考证打印</w:t>
      </w:r>
      <w:r>
        <w:rPr>
          <w:rFonts w:hint="eastAsia" w:ascii="方正仿宋_GBK" w:hAnsi="方正仿宋_GBK" w:eastAsia="方正仿宋_GBK" w:cs="方正仿宋_GBK"/>
          <w:color w:val="auto"/>
          <w:sz w:val="32"/>
          <w:szCs w:val="32"/>
          <w:u w:val="none"/>
        </w:rPr>
        <w:t>流程详见学</w:t>
      </w:r>
      <w:r>
        <w:rPr>
          <w:rFonts w:hint="eastAsia" w:ascii="方正仿宋_GBK" w:hAnsi="方正仿宋_GBK" w:eastAsia="方正仿宋_GBK" w:cs="方正仿宋_GBK"/>
          <w:color w:val="auto"/>
          <w:sz w:val="32"/>
          <w:szCs w:val="32"/>
          <w:u w:val="none"/>
          <w:lang w:eastAsia="zh-CN"/>
        </w:rPr>
        <w:t>校</w:t>
      </w:r>
      <w:r>
        <w:rPr>
          <w:rFonts w:hint="eastAsia" w:ascii="方正仿宋_GBK" w:hAnsi="方正仿宋_GBK" w:eastAsia="方正仿宋_GBK" w:cs="方正仿宋_GBK"/>
          <w:color w:val="auto"/>
          <w:sz w:val="32"/>
          <w:szCs w:val="32"/>
          <w:u w:val="none"/>
          <w:lang w:val="en-US" w:eastAsia="zh-CN"/>
        </w:rPr>
        <w:t>官</w:t>
      </w:r>
      <w:r>
        <w:rPr>
          <w:rFonts w:hint="eastAsia" w:ascii="方正仿宋_GBK" w:hAnsi="方正仿宋_GBK" w:eastAsia="方正仿宋_GBK" w:cs="方正仿宋_GBK"/>
          <w:color w:val="auto"/>
          <w:sz w:val="32"/>
          <w:szCs w:val="32"/>
          <w:u w:val="none"/>
        </w:rPr>
        <w:t>网</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网址</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 xml:space="preserve"> http://www.</w:t>
      </w:r>
      <w:r>
        <w:rPr>
          <w:rFonts w:hint="eastAsia" w:ascii="方正仿宋_GBK" w:hAnsi="方正仿宋_GBK" w:eastAsia="方正仿宋_GBK" w:cs="方正仿宋_GBK"/>
          <w:sz w:val="32"/>
          <w:szCs w:val="32"/>
          <w:u w:val="none"/>
          <w:lang w:val="en-US" w:eastAsia="zh-CN"/>
        </w:rPr>
        <w:t xml:space="preserve"> sygyzyedu.com</w:t>
      </w:r>
      <w:r>
        <w:rPr>
          <w:rFonts w:hint="eastAsia" w:ascii="方正仿宋_GBK" w:hAnsi="方正仿宋_GBK" w:eastAsia="方正仿宋_GBK" w:cs="方正仿宋_GBK"/>
          <w:sz w:val="32"/>
          <w:szCs w:val="32"/>
          <w:u w:val="none"/>
          <w:lang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第二十四条</w:t>
      </w:r>
      <w:r>
        <w:rPr>
          <w:rFonts w:hint="eastAsia" w:ascii="方正仿宋_GBK" w:hAnsi="方正仿宋_GBK" w:eastAsia="方正仿宋_GBK" w:cs="方正仿宋_GBK"/>
          <w:sz w:val="32"/>
          <w:szCs w:val="32"/>
          <w:lang w:val="en-US" w:eastAsia="zh-CN"/>
        </w:rPr>
        <w:t xml:space="preserve"> 我校单招考试在省教育考试院的指导下，参照国家教育考试规定进行组织。在学校招生工作领导小组的统筹下，招生就业处、党政办、教务教研处、学生工作处、纪检监察处、后勤保卫处、网络与信息中心、各二级学院等部门共同组织考务工作。具体由教务教研处牵头组织命题，并负责其保密工作；负责按国考要求制定具体的组考方案，根据报考人数合理安排考场并组织有序考试；组织相关专家参照湖南省普通高考评卷及登分工作有关要求，制定科学合理的评判标准，加大信息公开及结果公示力度，确保考试评判工作公正、透明。</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lang w:val="en-US" w:eastAsia="zh-CN"/>
        </w:rPr>
        <w:t>单招</w:t>
      </w:r>
      <w:r>
        <w:rPr>
          <w:rFonts w:hint="eastAsia" w:ascii="CESI黑体-GB13000" w:hAnsi="CESI黑体-GB13000" w:eastAsia="CESI黑体-GB13000" w:cs="CESI黑体-GB13000"/>
          <w:b/>
          <w:bCs/>
          <w:sz w:val="32"/>
          <w:szCs w:val="32"/>
        </w:rPr>
        <w:t>录取</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第二十五条</w:t>
      </w:r>
      <w:r>
        <w:rPr>
          <w:rFonts w:hint="eastAsia" w:ascii="方正仿宋_GBK" w:hAnsi="方正仿宋_GBK" w:eastAsia="方正仿宋_GBK" w:cs="方正仿宋_GBK"/>
          <w:sz w:val="32"/>
          <w:szCs w:val="32"/>
          <w:lang w:val="en-US" w:eastAsia="zh-CN"/>
        </w:rPr>
        <w:t xml:space="preserve"> 应届普通高中毕业考生（第一类考生）、中职考生和往届普通高中考生及同等学力考生（第二类考生）的类别确定</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val="en-US" w:eastAsia="zh-CN"/>
        </w:rPr>
        <w:t>普通</w:t>
      </w:r>
      <w:r>
        <w:rPr>
          <w:rFonts w:hint="eastAsia" w:ascii="方正仿宋_GBK" w:hAnsi="方正仿宋_GBK" w:eastAsia="方正仿宋_GBK" w:cs="方正仿宋_GBK"/>
          <w:sz w:val="32"/>
          <w:szCs w:val="32"/>
        </w:rPr>
        <w:t>高中学业水平合格性考试成绩的认定以省教育考试院提供的数</w:t>
      </w:r>
      <w:r>
        <w:rPr>
          <w:rFonts w:hint="eastAsia" w:ascii="方正仿宋_GBK" w:hAnsi="方正仿宋_GBK" w:eastAsia="方正仿宋_GBK" w:cs="方正仿宋_GBK"/>
          <w:sz w:val="32"/>
          <w:szCs w:val="32"/>
          <w:lang w:val="en-US" w:eastAsia="zh-CN"/>
        </w:rPr>
        <w:t>据</w:t>
      </w:r>
      <w:r>
        <w:rPr>
          <w:rFonts w:hint="eastAsia" w:ascii="方正仿宋_GBK" w:hAnsi="方正仿宋_GBK" w:eastAsia="方正仿宋_GBK" w:cs="方正仿宋_GBK"/>
          <w:sz w:val="32"/>
          <w:szCs w:val="32"/>
        </w:rPr>
        <w:t>为依据。</w:t>
      </w:r>
      <w:r>
        <w:rPr>
          <w:rFonts w:hint="eastAsia" w:ascii="方正仿宋_GBK" w:hAnsi="方正仿宋_GBK" w:eastAsia="方正仿宋_GBK" w:cs="方正仿宋_GBK"/>
          <w:sz w:val="32"/>
          <w:szCs w:val="32"/>
          <w:lang w:val="en-US" w:eastAsia="zh-CN"/>
        </w:rPr>
        <w:t>普通</w:t>
      </w:r>
      <w:r>
        <w:rPr>
          <w:rFonts w:hint="eastAsia" w:ascii="方正仿宋_GBK" w:hAnsi="方正仿宋_GBK" w:eastAsia="方正仿宋_GBK" w:cs="方正仿宋_GBK"/>
          <w:sz w:val="32"/>
          <w:szCs w:val="32"/>
        </w:rPr>
        <w:t>高中学业水平合格性考试有效成绩不全的应届普</w:t>
      </w:r>
      <w:r>
        <w:rPr>
          <w:rFonts w:hint="eastAsia" w:ascii="方正仿宋_GBK" w:hAnsi="方正仿宋_GBK" w:eastAsia="方正仿宋_GBK" w:cs="方正仿宋_GBK"/>
          <w:sz w:val="32"/>
          <w:szCs w:val="32"/>
          <w:lang w:val="en-US" w:eastAsia="zh-CN"/>
        </w:rPr>
        <w:t>通</w:t>
      </w:r>
      <w:r>
        <w:rPr>
          <w:rFonts w:hint="eastAsia" w:ascii="方正仿宋_GBK" w:hAnsi="方正仿宋_GBK" w:eastAsia="方正仿宋_GBK" w:cs="方正仿宋_GBK"/>
          <w:sz w:val="32"/>
          <w:szCs w:val="32"/>
        </w:rPr>
        <w:t>高</w:t>
      </w:r>
      <w:r>
        <w:rPr>
          <w:rFonts w:hint="eastAsia" w:ascii="方正仿宋_GBK" w:hAnsi="方正仿宋_GBK" w:eastAsia="方正仿宋_GBK" w:cs="方正仿宋_GBK"/>
          <w:sz w:val="32"/>
          <w:szCs w:val="32"/>
          <w:lang w:val="en-US" w:eastAsia="zh-CN"/>
        </w:rPr>
        <w:t>中毕业考生</w:t>
      </w:r>
      <w:r>
        <w:rPr>
          <w:rFonts w:hint="eastAsia" w:ascii="方正仿宋_GBK" w:hAnsi="方正仿宋_GBK" w:eastAsia="方正仿宋_GBK" w:cs="方正仿宋_GBK"/>
          <w:sz w:val="32"/>
          <w:szCs w:val="32"/>
        </w:rPr>
        <w:t>必须按照</w:t>
      </w:r>
      <w:r>
        <w:rPr>
          <w:rFonts w:hint="eastAsia" w:ascii="方正仿宋_GBK" w:hAnsi="方正仿宋_GBK" w:eastAsia="方正仿宋_GBK" w:cs="方正仿宋_GBK"/>
          <w:sz w:val="32"/>
          <w:szCs w:val="32"/>
          <w:lang w:val="en-US" w:eastAsia="zh-CN"/>
        </w:rPr>
        <w:t>中职考生和往届普通高中考生及同等学力考生</w:t>
      </w:r>
      <w:r>
        <w:rPr>
          <w:rFonts w:hint="eastAsia" w:ascii="方正仿宋_GBK" w:hAnsi="方正仿宋_GBK" w:eastAsia="方正仿宋_GBK" w:cs="方正仿宋_GBK"/>
          <w:sz w:val="32"/>
          <w:szCs w:val="32"/>
        </w:rPr>
        <w:t>的要求参加文化素质测试</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录取。</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第二十六条</w:t>
      </w:r>
      <w:r>
        <w:rPr>
          <w:rFonts w:hint="eastAsia" w:ascii="方正仿宋_GBK" w:hAnsi="方正仿宋_GBK" w:eastAsia="方正仿宋_GBK" w:cs="方正仿宋_GBK"/>
          <w:sz w:val="32"/>
          <w:szCs w:val="32"/>
          <w:lang w:val="en-US" w:eastAsia="zh-CN"/>
        </w:rPr>
        <w:t xml:space="preserve"> 单招录取首先对报考单列计划的考生（第三类、第四类）进行录取，单列计划只录取第一志愿报考的考生，如有剩余单列计划则转为普通类计划录取第一类、第二类考生。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第二十七条 </w:t>
      </w:r>
      <w:r>
        <w:rPr>
          <w:rFonts w:hint="eastAsia" w:ascii="方正仿宋_GBK" w:hAnsi="方正仿宋_GBK" w:eastAsia="方正仿宋_GBK" w:cs="方正仿宋_GBK"/>
          <w:sz w:val="32"/>
          <w:szCs w:val="32"/>
        </w:rPr>
        <w:t>普通类考生分类别分专业招生计划以实</w:t>
      </w:r>
      <w:bookmarkStart w:id="1" w:name="_GoBack"/>
      <w:bookmarkEnd w:id="1"/>
      <w:r>
        <w:rPr>
          <w:rFonts w:hint="eastAsia" w:ascii="方正仿宋_GBK" w:hAnsi="方正仿宋_GBK" w:eastAsia="方正仿宋_GBK" w:cs="方正仿宋_GBK"/>
          <w:sz w:val="32"/>
          <w:szCs w:val="32"/>
        </w:rPr>
        <w:t>际参考的考生人数为基数，按专业计划数除以该专业参考总人数再乘以各类别参考人数的计算公式列出各专业</w:t>
      </w:r>
      <w:r>
        <w:rPr>
          <w:rFonts w:hint="eastAsia" w:ascii="方正仿宋_GBK" w:hAnsi="方正仿宋_GBK" w:eastAsia="方正仿宋_GBK" w:cs="方正仿宋_GBK"/>
          <w:sz w:val="32"/>
          <w:szCs w:val="32"/>
          <w:lang w:eastAsia="zh-CN"/>
        </w:rPr>
        <w:t>第一类</w:t>
      </w:r>
      <w:r>
        <w:rPr>
          <w:rFonts w:hint="eastAsia" w:ascii="方正仿宋_GBK" w:hAnsi="方正仿宋_GBK" w:eastAsia="方正仿宋_GBK" w:cs="方正仿宋_GBK"/>
          <w:sz w:val="32"/>
          <w:szCs w:val="32"/>
        </w:rPr>
        <w:t>考生（具有2023年普通高中学业水平合格性考试有效成绩）、</w:t>
      </w:r>
      <w:r>
        <w:rPr>
          <w:rFonts w:hint="eastAsia" w:ascii="方正仿宋_GBK" w:hAnsi="方正仿宋_GBK" w:eastAsia="方正仿宋_GBK" w:cs="方正仿宋_GBK"/>
          <w:sz w:val="32"/>
          <w:szCs w:val="32"/>
          <w:lang w:eastAsia="zh-CN"/>
        </w:rPr>
        <w:t>第二类考生</w:t>
      </w:r>
      <w:r>
        <w:rPr>
          <w:rFonts w:hint="eastAsia" w:ascii="方正仿宋_GBK" w:hAnsi="方正仿宋_GBK" w:eastAsia="方正仿宋_GBK" w:cs="方正仿宋_GBK"/>
          <w:sz w:val="32"/>
          <w:szCs w:val="32"/>
        </w:rPr>
        <w:t>（含普通高中学业水平合格性考试有效成绩不全的应届普通高中考生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的实际录取计划数。例如，某专业招生计划共100人，单列</w:t>
      </w:r>
      <w:r>
        <w:rPr>
          <w:rFonts w:hint="eastAsia" w:ascii="方正仿宋_GBK" w:hAnsi="方正仿宋_GBK" w:eastAsia="方正仿宋_GBK" w:cs="方正仿宋_GBK"/>
          <w:sz w:val="32"/>
          <w:szCs w:val="32"/>
          <w:lang w:eastAsia="zh-CN"/>
        </w:rPr>
        <w:t>计划已</w:t>
      </w:r>
      <w:r>
        <w:rPr>
          <w:rFonts w:hint="eastAsia" w:ascii="方正仿宋_GBK" w:hAnsi="方正仿宋_GBK" w:eastAsia="方正仿宋_GBK" w:cs="方正仿宋_GBK"/>
          <w:sz w:val="32"/>
          <w:szCs w:val="32"/>
        </w:rPr>
        <w:t>录取5人，剩余计划95人</w:t>
      </w:r>
      <w:r>
        <w:rPr>
          <w:rFonts w:hint="eastAsia" w:ascii="方正仿宋_GBK" w:hAnsi="方正仿宋_GBK" w:eastAsia="方正仿宋_GBK" w:cs="方正仿宋_GBK"/>
          <w:sz w:val="32"/>
          <w:szCs w:val="32"/>
          <w:lang w:eastAsia="zh-CN"/>
        </w:rPr>
        <w:t>录取第一类、第二类学生</w:t>
      </w:r>
      <w:r>
        <w:rPr>
          <w:rFonts w:hint="eastAsia" w:ascii="方正仿宋_GBK" w:hAnsi="方正仿宋_GBK" w:eastAsia="方正仿宋_GBK" w:cs="方正仿宋_GBK"/>
          <w:sz w:val="32"/>
          <w:szCs w:val="32"/>
        </w:rPr>
        <w:t>，如</w:t>
      </w:r>
      <w:r>
        <w:rPr>
          <w:rFonts w:hint="eastAsia" w:ascii="方正仿宋_GBK" w:hAnsi="方正仿宋_GBK" w:eastAsia="方正仿宋_GBK" w:cs="方正仿宋_GBK"/>
          <w:sz w:val="32"/>
          <w:szCs w:val="32"/>
          <w:lang w:eastAsia="zh-CN"/>
        </w:rPr>
        <w:t>第一类考生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第二类考生</w:t>
      </w:r>
      <w:r>
        <w:rPr>
          <w:rFonts w:hint="eastAsia" w:ascii="方正仿宋_GBK" w:hAnsi="方正仿宋_GBK" w:eastAsia="方正仿宋_GBK" w:cs="方正仿宋_GBK"/>
          <w:sz w:val="32"/>
          <w:szCs w:val="32"/>
        </w:rPr>
        <w:t>一志愿</w:t>
      </w:r>
      <w:r>
        <w:rPr>
          <w:rFonts w:hint="eastAsia" w:ascii="方正仿宋_GBK" w:hAnsi="方正仿宋_GBK" w:eastAsia="方正仿宋_GBK" w:cs="方正仿宋_GBK"/>
          <w:sz w:val="32"/>
          <w:szCs w:val="32"/>
          <w:lang w:eastAsia="zh-CN"/>
        </w:rPr>
        <w:t>实际参考的人数分别为</w:t>
      </w:r>
      <w:r>
        <w:rPr>
          <w:rFonts w:hint="eastAsia" w:ascii="方正仿宋_GBK" w:hAnsi="方正仿宋_GBK" w:eastAsia="方正仿宋_GBK" w:cs="方正仿宋_GBK"/>
          <w:sz w:val="32"/>
          <w:szCs w:val="32"/>
        </w:rPr>
        <w:t>150、50人，</w:t>
      </w:r>
      <w:r>
        <w:rPr>
          <w:rFonts w:hint="eastAsia" w:ascii="方正仿宋_GBK" w:hAnsi="方正仿宋_GBK" w:eastAsia="方正仿宋_GBK" w:cs="方正仿宋_GBK"/>
          <w:sz w:val="32"/>
          <w:szCs w:val="32"/>
          <w:lang w:eastAsia="zh-CN"/>
        </w:rPr>
        <w:t>根据同比例公</w:t>
      </w:r>
      <w:r>
        <w:rPr>
          <w:rFonts w:hint="eastAsia" w:ascii="方正仿宋_GBK" w:hAnsi="方正仿宋_GBK" w:eastAsia="方正仿宋_GBK" w:cs="方正仿宋_GBK"/>
          <w:sz w:val="32"/>
          <w:szCs w:val="32"/>
          <w:lang w:val="en-US" w:eastAsia="zh-CN"/>
        </w:rPr>
        <w:t>式</w:t>
      </w:r>
      <w:r>
        <w:rPr>
          <w:rFonts w:hint="eastAsia" w:ascii="方正仿宋_GBK" w:hAnsi="方正仿宋_GBK" w:eastAsia="方正仿宋_GBK" w:cs="方正仿宋_GBK"/>
          <w:sz w:val="32"/>
          <w:szCs w:val="32"/>
          <w:lang w:eastAsia="zh-CN"/>
        </w:rPr>
        <w:t>计算分可得第一类、第二类考生的计划数</w:t>
      </w:r>
      <w:r>
        <w:rPr>
          <w:rFonts w:hint="eastAsia" w:ascii="方正仿宋_GBK" w:hAnsi="方正仿宋_GBK" w:eastAsia="方正仿宋_GBK" w:cs="方正仿宋_GBK"/>
          <w:sz w:val="32"/>
          <w:szCs w:val="32"/>
        </w:rPr>
        <w:t>为71、24人</w:t>
      </w:r>
      <w:r>
        <w:rPr>
          <w:rFonts w:hint="eastAsia" w:ascii="方正仿宋_GBK" w:hAnsi="方正仿宋_GBK" w:eastAsia="方正仿宋_GBK" w:cs="方正仿宋_GBK"/>
          <w:sz w:val="32"/>
          <w:szCs w:val="32"/>
          <w:lang w:eastAsia="zh-CN"/>
        </w:rPr>
        <w:t>。第一类考生计划数计算公式：</w:t>
      </w:r>
      <w:r>
        <w:rPr>
          <w:rFonts w:hint="eastAsia" w:ascii="方正仿宋_GBK" w:hAnsi="方正仿宋_GBK" w:eastAsia="方正仿宋_GBK" w:cs="方正仿宋_GBK"/>
          <w:sz w:val="32"/>
          <w:szCs w:val="32"/>
          <w:lang w:val="en-US" w:eastAsia="zh-CN"/>
        </w:rPr>
        <w:t>95/（150+50）×150</w:t>
      </w:r>
      <w:r>
        <w:rPr>
          <w:rFonts w:hint="eastAsia" w:ascii="方正仿宋_GBK" w:hAnsi="方正仿宋_GBK" w:eastAsia="方正仿宋_GBK" w:cs="方正仿宋_GBK"/>
          <w:sz w:val="32"/>
          <w:szCs w:val="32"/>
        </w:rPr>
        <w:t>。各类别各专业计划确定后，录取过程中不再调整和追加。</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eastAsia="zh-CN"/>
        </w:rPr>
        <w:t>第二十八条</w:t>
      </w:r>
      <w:r>
        <w:rPr>
          <w:rFonts w:hint="eastAsia" w:ascii="方正仿宋_GBK" w:hAnsi="方正仿宋_GBK" w:eastAsia="方正仿宋_GBK" w:cs="方正仿宋_GBK"/>
          <w:sz w:val="32"/>
          <w:szCs w:val="32"/>
          <w:lang w:val="en-US" w:eastAsia="zh-CN"/>
        </w:rPr>
        <w:t xml:space="preserve"> 单招录取工作按照“学校负责、招办监督”的原则进行。各类别录取时，按照志愿优先、从高分到低分的方式进行。各类别按照以下顺序进行。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退役军人</w:t>
      </w:r>
      <w:r>
        <w:rPr>
          <w:rFonts w:hint="eastAsia" w:ascii="方正仿宋_GBK" w:hAnsi="方正仿宋_GBK" w:eastAsia="方正仿宋_GBK" w:cs="方正仿宋_GBK"/>
          <w:sz w:val="32"/>
          <w:szCs w:val="32"/>
          <w:lang w:eastAsia="zh-CN"/>
        </w:rPr>
        <w:t>考生。</w:t>
      </w:r>
      <w:r>
        <w:rPr>
          <w:rFonts w:hint="eastAsia" w:ascii="方正仿宋_GBK" w:hAnsi="方正仿宋_GBK" w:eastAsia="方正仿宋_GBK" w:cs="方正仿宋_GBK"/>
          <w:sz w:val="32"/>
          <w:szCs w:val="32"/>
        </w:rPr>
        <w:t>按考生职业</w:t>
      </w:r>
      <w:r>
        <w:rPr>
          <w:rFonts w:hint="eastAsia" w:ascii="方正仿宋_GBK" w:hAnsi="方正仿宋_GBK" w:eastAsia="方正仿宋_GBK" w:cs="方正仿宋_GBK"/>
          <w:sz w:val="32"/>
          <w:szCs w:val="32"/>
          <w:lang w:val="en-US" w:eastAsia="zh-CN"/>
        </w:rPr>
        <w:t>技能</w:t>
      </w:r>
      <w:r>
        <w:rPr>
          <w:rFonts w:hint="eastAsia" w:ascii="方正仿宋_GBK" w:hAnsi="方正仿宋_GBK" w:eastAsia="方正仿宋_GBK" w:cs="方正仿宋_GBK"/>
          <w:sz w:val="32"/>
          <w:szCs w:val="32"/>
        </w:rPr>
        <w:t>测试</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rPr>
        <w:t>成绩从高分到低分进行</w:t>
      </w:r>
      <w:r>
        <w:rPr>
          <w:rFonts w:hint="eastAsia" w:ascii="方正仿宋_GBK" w:hAnsi="方正仿宋_GBK" w:eastAsia="方正仿宋_GBK" w:cs="方正仿宋_GBK"/>
          <w:sz w:val="32"/>
          <w:szCs w:val="32"/>
          <w:lang w:val="en-US" w:eastAsia="zh-CN"/>
        </w:rPr>
        <w:t>录取，录完为止。为避免个别专业考生扎堆报考，造成给后续普通类考生计划不足，各专业录取退役军人考生的人数不超过3人。</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2.体育特长生。依据考生所填报项目按综合成绩从高分到低分进行录取，具体规则详见《 邵阳工业职业技术学院2024年体育特长生高职单招方案》。为避免个别专业考生扎堆报考，造成后续普通类考生计划不足，各专业录取特长生考生的人数不超过3人。</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rPr>
        <w:t>普通类考生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根据各专业分类别招生计划数，依据考生所填报专业按</w:t>
      </w:r>
      <w:r>
        <w:rPr>
          <w:rFonts w:hint="eastAsia" w:ascii="方正仿宋_GBK" w:hAnsi="方正仿宋_GBK" w:eastAsia="方正仿宋_GBK" w:cs="方正仿宋_GBK"/>
          <w:sz w:val="32"/>
          <w:szCs w:val="32"/>
          <w:lang w:val="en-US" w:eastAsia="zh-CN"/>
        </w:rPr>
        <w:t>综合成绩</w:t>
      </w:r>
      <w:r>
        <w:rPr>
          <w:rFonts w:hint="eastAsia" w:ascii="方正仿宋_GBK" w:hAnsi="方正仿宋_GBK" w:eastAsia="方正仿宋_GBK" w:cs="方正仿宋_GBK"/>
          <w:sz w:val="32"/>
          <w:szCs w:val="32"/>
        </w:rPr>
        <w:t>从高分到低分进行录取，录满为止。如遇生源不足，则对该专业所对应专业组内未录取且服从调剂的考生按</w:t>
      </w:r>
      <w:r>
        <w:rPr>
          <w:rFonts w:hint="eastAsia" w:ascii="方正仿宋_GBK" w:hAnsi="方正仿宋_GBK" w:eastAsia="方正仿宋_GBK" w:cs="方正仿宋_GBK"/>
          <w:sz w:val="32"/>
          <w:szCs w:val="32"/>
          <w:lang w:val="en-US" w:eastAsia="zh-CN"/>
        </w:rPr>
        <w:t>综合成绩</w:t>
      </w:r>
      <w:r>
        <w:rPr>
          <w:rFonts w:hint="eastAsia" w:ascii="方正仿宋_GBK" w:hAnsi="方正仿宋_GBK" w:eastAsia="方正仿宋_GBK" w:cs="方正仿宋_GBK"/>
          <w:sz w:val="32"/>
          <w:szCs w:val="32"/>
        </w:rPr>
        <w:t>从高分到低分进行调剂录取。</w:t>
      </w:r>
    </w:p>
    <w:p>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第二十九条</w:t>
      </w:r>
      <w:r>
        <w:rPr>
          <w:rFonts w:hint="eastAsia" w:ascii="方正仿宋_GBK" w:hAnsi="方正仿宋_GBK" w:eastAsia="方正仿宋_GBK" w:cs="方正仿宋_GBK"/>
          <w:sz w:val="32"/>
          <w:szCs w:val="32"/>
          <w:lang w:val="en-US" w:eastAsia="zh-CN"/>
        </w:rPr>
        <w:t xml:space="preserve"> 对于末位同分的考生，依据以下排序原则进行录取。同分排序规</w:t>
      </w:r>
      <w:r>
        <w:rPr>
          <w:rFonts w:hint="eastAsia" w:ascii="方正仿宋_GBK" w:hAnsi="方正仿宋_GBK" w:eastAsia="方正仿宋_GBK" w:cs="方正仿宋_GBK"/>
          <w:kern w:val="0"/>
          <w:sz w:val="32"/>
          <w:szCs w:val="32"/>
          <w:lang w:val="en-US" w:eastAsia="zh-CN" w:bidi="ar-SA"/>
        </w:rPr>
        <w:t>则为：职业技能测试</w:t>
      </w:r>
      <w:r>
        <w:rPr>
          <w:rFonts w:hint="eastAsia" w:ascii="仿宋" w:hAnsi="仿宋" w:eastAsia="仿宋" w:cs="仿宋"/>
          <w:sz w:val="32"/>
          <w:szCs w:val="32"/>
          <w:lang w:val="en-US" w:eastAsia="zh-CN"/>
        </w:rPr>
        <w:t>（成绩相同情况下先客观题，后主观题，上述同分情况下，再以主观题第一题分数为先）</w:t>
      </w:r>
      <w:r>
        <w:rPr>
          <w:rFonts w:hint="eastAsia" w:ascii="方正仿宋_GBK" w:hAnsi="方正仿宋_GBK" w:eastAsia="方正仿宋_GBK" w:cs="方正仿宋_GBK"/>
          <w:kern w:val="0"/>
          <w:sz w:val="32"/>
          <w:szCs w:val="32"/>
          <w:lang w:val="en-US" w:eastAsia="zh-CN" w:bidi="ar-SA"/>
        </w:rPr>
        <w:t>、语文、数学、英语的成绩依次从高到低排序。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60" w:lineRule="exact"/>
        <w:ind w:left="0" w:right="0" w:firstLine="645"/>
        <w:jc w:val="left"/>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第三十条 </w:t>
      </w:r>
      <w:r>
        <w:rPr>
          <w:rFonts w:hint="eastAsia" w:ascii="方正仿宋_GBK" w:hAnsi="方正仿宋_GBK" w:eastAsia="方正仿宋_GBK" w:cs="方正仿宋_GBK"/>
          <w:sz w:val="32"/>
          <w:szCs w:val="32"/>
          <w:lang w:val="en-US" w:eastAsia="zh-CN"/>
        </w:rPr>
        <w:t>为保障生源质量，我校提前确定录取合格标准，未合格的不予录取。合格标准为学校单招领导小组</w:t>
      </w:r>
      <w:r>
        <w:rPr>
          <w:rFonts w:hint="eastAsia" w:ascii="仿宋" w:hAnsi="仿宋" w:eastAsia="仿宋" w:cs="仿宋"/>
          <w:sz w:val="32"/>
          <w:szCs w:val="32"/>
          <w:lang w:val="en-US" w:eastAsia="zh-CN"/>
        </w:rPr>
        <w:t>视</w:t>
      </w:r>
      <w:r>
        <w:rPr>
          <w:rFonts w:hint="eastAsia" w:ascii="方正仿宋_GBK" w:hAnsi="方正仿宋_GBK" w:eastAsia="方正仿宋_GBK" w:cs="方正仿宋_GBK"/>
          <w:sz w:val="32"/>
          <w:szCs w:val="32"/>
          <w:lang w:val="en-US" w:eastAsia="zh-CN"/>
        </w:rPr>
        <w:t>报考情况设置合格标准。</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第三十一条 </w:t>
      </w:r>
      <w:r>
        <w:rPr>
          <w:rFonts w:hint="eastAsia" w:ascii="方正仿宋_GBK" w:hAnsi="方正仿宋_GBK" w:eastAsia="方正仿宋_GBK" w:cs="方正仿宋_GBK"/>
          <w:sz w:val="32"/>
          <w:szCs w:val="32"/>
          <w:lang w:val="en-US" w:eastAsia="zh-CN"/>
        </w:rPr>
        <w:t>我校将通过官网</w:t>
      </w:r>
      <w:r>
        <w:rPr>
          <w:rFonts w:hint="eastAsia" w:ascii="方正仿宋_GBK" w:hAnsi="方正仿宋_GBK" w:eastAsia="方正仿宋_GBK" w:cs="方正仿宋_GBK"/>
          <w:sz w:val="32"/>
          <w:szCs w:val="32"/>
          <w:u w:val="none"/>
          <w:lang w:val="en-US" w:eastAsia="zh-CN"/>
        </w:rPr>
        <w:t xml:space="preserve">http://www.sygyzyedu.com </w:t>
      </w:r>
      <w:r>
        <w:rPr>
          <w:rFonts w:hint="eastAsia" w:ascii="方正仿宋_GBK" w:hAnsi="方正仿宋_GBK" w:eastAsia="方正仿宋_GBK" w:cs="方正仿宋_GBK"/>
          <w:sz w:val="32"/>
          <w:szCs w:val="32"/>
          <w:lang w:val="en-US" w:eastAsia="zh-CN"/>
        </w:rPr>
        <w:t>发布单招拟录取名单，拟录取考生需在我校规定时间内办理相关录取确认手续。</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b/>
          <w:bCs/>
          <w:sz w:val="32"/>
          <w:szCs w:val="32"/>
          <w:lang w:eastAsia="zh-CN"/>
        </w:rPr>
        <w:t>第三十二条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单招录取的学生不得参加本年度统一高考和普通高校对口招生考试。单招录取的学生不得转学，</w:t>
      </w:r>
      <w:r>
        <w:rPr>
          <w:rFonts w:hint="eastAsia" w:ascii="方正仿宋_GBK" w:hAnsi="方正仿宋_GBK" w:eastAsia="方正仿宋_GBK" w:cs="方正仿宋_GBK"/>
          <w:sz w:val="32"/>
          <w:szCs w:val="32"/>
          <w:lang w:val="en-US" w:eastAsia="zh-CN"/>
        </w:rPr>
        <w:t>原则上</w:t>
      </w:r>
      <w:r>
        <w:rPr>
          <w:rFonts w:hint="eastAsia" w:ascii="方正仿宋_GBK" w:hAnsi="方正仿宋_GBK" w:eastAsia="方正仿宋_GBK" w:cs="方正仿宋_GBK"/>
          <w:strike w:val="0"/>
          <w:dstrike w:val="0"/>
          <w:color w:val="auto"/>
          <w:sz w:val="32"/>
          <w:szCs w:val="32"/>
          <w:lang w:val="en-US" w:eastAsia="zh-CN"/>
        </w:rPr>
        <w:t>不得转专业</w:t>
      </w:r>
      <w:r>
        <w:rPr>
          <w:rFonts w:hint="eastAsia" w:ascii="方正仿宋_GBK" w:hAnsi="方正仿宋_GBK" w:eastAsia="方正仿宋_GBK" w:cs="方正仿宋_GBK"/>
          <w:sz w:val="32"/>
          <w:szCs w:val="32"/>
          <w:lang w:val="en-US" w:eastAsia="zh-CN"/>
        </w:rPr>
        <w:t>。</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bCs/>
          <w:sz w:val="32"/>
          <w:szCs w:val="32"/>
          <w:lang w:eastAsia="zh-CN"/>
        </w:rPr>
        <w:t>第三十三条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单招第一志愿录取结束后，如有剩余专业计划，我校将向社会公布有缺额的专业及计划数，并</w:t>
      </w:r>
      <w:r>
        <w:rPr>
          <w:rFonts w:hint="eastAsia" w:ascii="方正仿宋_GBK" w:hAnsi="方正仿宋_GBK" w:eastAsia="方正仿宋_GBK" w:cs="方正仿宋_GBK"/>
          <w:color w:val="auto"/>
          <w:sz w:val="32"/>
          <w:szCs w:val="32"/>
        </w:rPr>
        <w:t>组织第二志愿报考我校且未被第一志愿录取考生举行考试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rPr>
        <w:t>二志愿考试要求及录取</w:t>
      </w:r>
      <w:r>
        <w:rPr>
          <w:rFonts w:hint="eastAsia" w:ascii="方正仿宋_GBK" w:hAnsi="方正仿宋_GBK" w:eastAsia="方正仿宋_GBK" w:cs="方正仿宋_GBK"/>
          <w:color w:val="auto"/>
          <w:sz w:val="32"/>
          <w:szCs w:val="32"/>
          <w:lang w:val="en-US" w:eastAsia="zh-CN"/>
        </w:rPr>
        <w:t>规</w:t>
      </w:r>
      <w:r>
        <w:rPr>
          <w:rFonts w:hint="eastAsia" w:ascii="方正仿宋_GBK" w:hAnsi="方正仿宋_GBK" w:eastAsia="方正仿宋_GBK" w:cs="方正仿宋_GBK"/>
          <w:color w:val="auto"/>
          <w:sz w:val="32"/>
          <w:szCs w:val="32"/>
        </w:rPr>
        <w:t>则</w:t>
      </w:r>
      <w:r>
        <w:rPr>
          <w:rFonts w:hint="eastAsia"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color w:val="auto"/>
          <w:sz w:val="32"/>
          <w:szCs w:val="32"/>
        </w:rPr>
        <w:t>与第一志愿</w:t>
      </w:r>
      <w:r>
        <w:rPr>
          <w:rFonts w:hint="eastAsia" w:ascii="方正仿宋_GBK" w:hAnsi="方正仿宋_GBK" w:eastAsia="方正仿宋_GBK" w:cs="方正仿宋_GBK"/>
          <w:color w:val="auto"/>
          <w:sz w:val="32"/>
          <w:szCs w:val="32"/>
          <w:lang w:val="en-US" w:eastAsia="zh-CN"/>
        </w:rPr>
        <w:t>的相关规定</w:t>
      </w:r>
      <w:r>
        <w:rPr>
          <w:rFonts w:hint="eastAsia" w:ascii="方正仿宋_GBK" w:hAnsi="方正仿宋_GBK" w:eastAsia="方正仿宋_GBK" w:cs="方正仿宋_GBK"/>
          <w:color w:val="auto"/>
          <w:sz w:val="32"/>
          <w:szCs w:val="32"/>
        </w:rPr>
        <w:t>一致。</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rPr>
        <w:t>监督管理</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第三十四条 </w:t>
      </w:r>
      <w:r>
        <w:rPr>
          <w:rFonts w:hint="eastAsia" w:ascii="方正仿宋_GBK" w:hAnsi="方正仿宋_GBK" w:eastAsia="方正仿宋_GBK" w:cs="方正仿宋_GBK"/>
          <w:sz w:val="32"/>
          <w:szCs w:val="32"/>
          <w:lang w:val="en-US" w:eastAsia="zh-CN"/>
        </w:rPr>
        <w:t>单招</w:t>
      </w:r>
      <w:r>
        <w:rPr>
          <w:rFonts w:hint="eastAsia" w:ascii="方正仿宋_GBK" w:hAnsi="方正仿宋_GBK" w:eastAsia="方正仿宋_GBK" w:cs="方正仿宋_GBK"/>
          <w:sz w:val="32"/>
          <w:szCs w:val="32"/>
        </w:rPr>
        <w:t>考试及录取结束后，学校</w:t>
      </w:r>
      <w:r>
        <w:rPr>
          <w:rFonts w:hint="eastAsia" w:ascii="方正仿宋_GBK" w:hAnsi="方正仿宋_GBK" w:eastAsia="方正仿宋_GBK" w:cs="方正仿宋_GBK"/>
          <w:sz w:val="32"/>
          <w:szCs w:val="32"/>
          <w:lang w:val="en-US" w:eastAsia="zh-CN"/>
        </w:rPr>
        <w:t>按照要求及时</w:t>
      </w:r>
      <w:r>
        <w:rPr>
          <w:rFonts w:hint="eastAsia" w:ascii="方正仿宋_GBK" w:hAnsi="方正仿宋_GBK" w:eastAsia="方正仿宋_GBK" w:cs="方正仿宋_GBK"/>
          <w:sz w:val="32"/>
          <w:szCs w:val="32"/>
        </w:rPr>
        <w:t>将考试结果及拟录取考生情况在学校官网公示。</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第三十</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单招期间，确保规范有序、公平公正，</w:t>
      </w:r>
      <w:r>
        <w:rPr>
          <w:rFonts w:hint="eastAsia" w:ascii="方正仿宋_GBK" w:hAnsi="方正仿宋_GBK" w:eastAsia="方正仿宋_GBK" w:cs="方正仿宋_GBK"/>
          <w:sz w:val="32"/>
          <w:szCs w:val="32"/>
          <w:lang w:val="en-US" w:eastAsia="zh-CN"/>
        </w:rPr>
        <w:t>在学校纪检监察处全程监督检查下进行</w:t>
      </w:r>
      <w:r>
        <w:rPr>
          <w:rFonts w:hint="eastAsia" w:ascii="方正仿宋_GBK" w:hAnsi="方正仿宋_GBK" w:eastAsia="方正仿宋_GBK" w:cs="方正仿宋_GBK"/>
          <w:sz w:val="32"/>
          <w:szCs w:val="32"/>
        </w:rPr>
        <w:t>单招考试、录取</w:t>
      </w:r>
      <w:r>
        <w:rPr>
          <w:rFonts w:hint="eastAsia" w:ascii="方正仿宋_GBK" w:hAnsi="方正仿宋_GBK" w:eastAsia="方正仿宋_GBK" w:cs="方正仿宋_GBK"/>
          <w:sz w:val="32"/>
          <w:szCs w:val="32"/>
          <w:lang w:val="en-US" w:eastAsia="zh-CN"/>
        </w:rPr>
        <w:t>等工作。</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第三十</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方正仿宋_GBK" w:hAnsi="方正仿宋_GBK" w:eastAsia="方正仿宋_GBK" w:cs="方正仿宋_GBK"/>
          <w:sz w:val="32"/>
          <w:szCs w:val="32"/>
          <w:lang w:val="en-US" w:eastAsia="zh-CN"/>
        </w:rPr>
        <w:t>可向公安机关反映</w:t>
      </w:r>
      <w:r>
        <w:rPr>
          <w:rFonts w:hint="eastAsia" w:ascii="方正仿宋_GBK" w:hAnsi="方正仿宋_GBK" w:eastAsia="方正仿宋_GBK" w:cs="方正仿宋_GBK"/>
          <w:sz w:val="32"/>
          <w:szCs w:val="32"/>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第三十</w:t>
      </w: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我校将严格执行招生政策和招生纪律，对于</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单招</w:t>
      </w:r>
      <w:r>
        <w:rPr>
          <w:rFonts w:hint="eastAsia" w:ascii="方正仿宋_GBK" w:hAnsi="方正仿宋_GBK" w:eastAsia="方正仿宋_GBK" w:cs="方正仿宋_GBK"/>
          <w:sz w:val="32"/>
          <w:szCs w:val="32"/>
        </w:rPr>
        <w:t>中违规的考生及工作人员，按《国家教育考试违规处理办法》（教育部令33号）和《普通高等学校招生违规行为处理暂行办法》（教育部令36号）所确定的程序和规定</w:t>
      </w:r>
      <w:r>
        <w:rPr>
          <w:rFonts w:hint="eastAsia" w:ascii="方正仿宋_GBK" w:hAnsi="方正仿宋_GBK" w:eastAsia="方正仿宋_GBK" w:cs="方正仿宋_GBK"/>
          <w:sz w:val="32"/>
          <w:szCs w:val="32"/>
          <w:lang w:val="en-US" w:eastAsia="zh-CN"/>
        </w:rPr>
        <w:t>进行处理</w:t>
      </w:r>
      <w:r>
        <w:rPr>
          <w:rFonts w:hint="eastAsia" w:ascii="方正仿宋_GBK" w:hAnsi="方正仿宋_GBK" w:eastAsia="方正仿宋_GBK" w:cs="方正仿宋_GBK"/>
          <w:sz w:val="32"/>
          <w:szCs w:val="32"/>
        </w:rPr>
        <w:t>。欢迎考生、家长及社会对我校单招工作进行监督，我校的投诉举报电话为</w:t>
      </w:r>
      <w:r>
        <w:rPr>
          <w:rFonts w:hint="eastAsia" w:ascii="方正仿宋_GBK" w:hAnsi="方正仿宋_GBK" w:eastAsia="方正仿宋_GBK" w:cs="方正仿宋_GBK"/>
          <w:sz w:val="32"/>
          <w:szCs w:val="32"/>
          <w:lang w:val="en-US" w:eastAsia="zh-CN"/>
        </w:rPr>
        <w:t>0739-</w:t>
      </w:r>
      <w:r>
        <w:rPr>
          <w:rFonts w:hint="eastAsia" w:ascii="方正仿宋_GBK" w:hAnsi="方正仿宋_GBK" w:eastAsia="方正仿宋_GBK" w:cs="方正仿宋_GBK"/>
          <w:sz w:val="32"/>
          <w:szCs w:val="32"/>
          <w:u w:val="none"/>
          <w:lang w:val="en-US" w:eastAsia="zh-CN"/>
        </w:rPr>
        <w:t xml:space="preserve"> 5338199</w:t>
      </w:r>
      <w:r>
        <w:rPr>
          <w:rFonts w:hint="eastAsia" w:ascii="方正仿宋_GBK" w:hAnsi="方正仿宋_GBK" w:eastAsia="方正仿宋_GBK" w:cs="方正仿宋_GBK"/>
          <w:sz w:val="32"/>
          <w:szCs w:val="32"/>
          <w:u w:val="none"/>
        </w:rPr>
        <w:t>。</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560" w:lineRule="exact"/>
        <w:jc w:val="center"/>
        <w:rPr>
          <w:rFonts w:hint="eastAsia" w:ascii="CESI黑体-GB13000" w:hAnsi="CESI黑体-GB13000" w:eastAsia="CESI黑体-GB13000" w:cs="CESI黑体-GB13000"/>
          <w:b/>
          <w:bCs/>
          <w:sz w:val="32"/>
          <w:szCs w:val="32"/>
        </w:rPr>
      </w:pPr>
      <w:r>
        <w:rPr>
          <w:rFonts w:hint="eastAsia" w:ascii="CESI黑体-GB13000" w:hAnsi="CESI黑体-GB13000" w:eastAsia="CESI黑体-GB13000" w:cs="CESI黑体-GB13000"/>
          <w:b/>
          <w:bCs/>
          <w:sz w:val="32"/>
          <w:szCs w:val="32"/>
        </w:rPr>
        <w:t>附则</w:t>
      </w:r>
    </w:p>
    <w:p>
      <w:pPr>
        <w:pStyle w:val="2"/>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第三十</w:t>
      </w:r>
      <w:r>
        <w:rPr>
          <w:rFonts w:hint="eastAsia" w:ascii="方正仿宋_GBK" w:hAnsi="方正仿宋_GBK" w:eastAsia="方正仿宋_GBK" w:cs="方正仿宋_GBK"/>
          <w:b/>
          <w:bCs/>
          <w:sz w:val="32"/>
          <w:szCs w:val="32"/>
          <w:lang w:val="en-US" w:eastAsia="zh-CN"/>
        </w:rPr>
        <w:t>八</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学校对新生入学设有“绿色通道”。家庭经济特别困难的新生，根据国家有关规定申请国家助学贷款。</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w:t>
      </w:r>
      <w:r>
        <w:rPr>
          <w:rFonts w:hint="eastAsia" w:ascii="方正仿宋_GBK" w:hAnsi="方正仿宋_GBK" w:eastAsia="方正仿宋_GBK" w:cs="方正仿宋_GBK"/>
          <w:b/>
          <w:bCs/>
          <w:sz w:val="32"/>
          <w:szCs w:val="32"/>
          <w:lang w:val="en-US" w:eastAsia="zh-CN"/>
        </w:rPr>
        <w:t>三十九</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第四十条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第四十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第四十</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本章程通过湖南省教育考试院和学院官网向社会发布，对于各种媒体节选公布的章程内容，如理解有误，以学校公布的完整单独招生章程为准。</w:t>
      </w:r>
    </w:p>
    <w:p>
      <w:pPr>
        <w:pStyle w:val="2"/>
        <w:keepNext w:val="0"/>
        <w:keepLines w:val="0"/>
        <w:pageBreakBefore w:val="0"/>
        <w:numPr>
          <w:ilvl w:val="0"/>
          <w:numId w:val="0"/>
        </w:numPr>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第四十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学校招生联系方式</w:t>
      </w:r>
    </w:p>
    <w:p>
      <w:pPr>
        <w:pStyle w:val="2"/>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通</w:t>
      </w:r>
      <w:r>
        <w:rPr>
          <w:rFonts w:hint="eastAsia" w:ascii="方正仿宋_GBK" w:hAnsi="方正仿宋_GBK" w:eastAsia="方正仿宋_GBK" w:cs="方正仿宋_GBK"/>
          <w:kern w:val="2"/>
          <w:sz w:val="32"/>
          <w:szCs w:val="32"/>
          <w:lang w:val="en-US" w:eastAsia="zh-CN" w:bidi="ar-SA"/>
        </w:rPr>
        <w:t xml:space="preserve">信地址：邵阳市大祥区雨溪镇学院南路邵阳工业职业技术学院 </w:t>
      </w:r>
    </w:p>
    <w:p>
      <w:pPr>
        <w:pStyle w:val="2"/>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邮政编码：422000   </w:t>
      </w:r>
    </w:p>
    <w:p>
      <w:pPr>
        <w:pStyle w:val="2"/>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招生咨询电话：  0739-5058868  </w:t>
      </w:r>
    </w:p>
    <w:p>
      <w:pPr>
        <w:pStyle w:val="2"/>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招生咨询邮箱： sygyzyjsxyzjc@163.com </w:t>
      </w:r>
    </w:p>
    <w:p>
      <w:pPr>
        <w:pStyle w:val="2"/>
        <w:keepNext w:val="0"/>
        <w:keepLines w:val="0"/>
        <w:pageBreakBefore w:val="0"/>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招生信息发布网址： http://www. sygyzyedu.com                   </w:t>
      </w:r>
    </w:p>
    <w:p>
      <w:pPr>
        <w:pStyle w:val="9"/>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监督投诉电话： 0739-5338199                            </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第四十四条</w:t>
      </w:r>
      <w:r>
        <w:rPr>
          <w:rFonts w:hint="eastAsia" w:ascii="方正仿宋_GBK" w:hAnsi="方正仿宋_GBK" w:eastAsia="方正仿宋_GBK" w:cs="方正仿宋_GBK"/>
          <w:kern w:val="2"/>
          <w:sz w:val="32"/>
          <w:szCs w:val="32"/>
          <w:lang w:val="en-US" w:eastAsia="zh-CN" w:bidi="ar-SA"/>
        </w:rPr>
        <w:t xml:space="preserve"> 本章程适用于我校2024年湖南省单招工作。其解释权属于邵阳工业职业技术学院。如遇教育部、湖南省教育厅相关招生政策调整，以公布的最新政策为准。</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kern w:val="2"/>
          <w:sz w:val="32"/>
          <w:szCs w:val="32"/>
          <w:lang w:val="en-US" w:eastAsia="zh-CN" w:bidi="ar-SA"/>
        </w:rPr>
      </w:pPr>
    </w:p>
    <w:p>
      <w:pPr>
        <w:pStyle w:val="9"/>
        <w:numPr>
          <w:ilvl w:val="0"/>
          <w:numId w:val="0"/>
        </w:numPr>
        <w:shd w:val="clear" w:color="auto" w:fill="FFFFFF"/>
        <w:spacing w:before="0" w:beforeAutospacing="0" w:after="0" w:afterAutospacing="0" w:line="500" w:lineRule="exact"/>
        <w:jc w:val="right"/>
        <w:rPr>
          <w:rFonts w:hint="eastAsia" w:ascii="仿宋" w:hAnsi="仿宋" w:eastAsia="仿宋" w:cs="仿宋"/>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仿宋" w:hAnsi="仿宋" w:eastAsia="仿宋" w:cs="仿宋"/>
          <w:kern w:val="2"/>
          <w:sz w:val="32"/>
          <w:szCs w:val="32"/>
          <w:lang w:val="en-US" w:eastAsia="zh-CN" w:bidi="ar-SA"/>
        </w:rPr>
        <w:t>邵阳工业职业技术学院</w:t>
      </w:r>
    </w:p>
    <w:p>
      <w:pPr>
        <w:pStyle w:val="9"/>
        <w:numPr>
          <w:ilvl w:val="0"/>
          <w:numId w:val="0"/>
        </w:numPr>
        <w:shd w:val="clear" w:color="auto" w:fill="FFFFFF"/>
        <w:wordWrap w:val="0"/>
        <w:spacing w:before="0" w:beforeAutospacing="0" w:after="0" w:afterAutospacing="0" w:line="500" w:lineRule="exact"/>
        <w:jc w:val="right"/>
        <w:rPr>
          <w:rFonts w:hint="default" w:ascii="等线" w:hAnsi="等线" w:eastAsia="仿宋" w:cs="仿宋"/>
          <w:kern w:val="2"/>
          <w:sz w:val="28"/>
          <w:szCs w:val="28"/>
          <w:lang w:val="en-US" w:eastAsia="zh-CN" w:bidi="ar-SA"/>
        </w:rPr>
      </w:pPr>
      <w:r>
        <w:rPr>
          <w:rFonts w:hint="eastAsia" w:ascii="仿宋" w:hAnsi="仿宋" w:eastAsia="仿宋" w:cs="仿宋"/>
          <w:kern w:val="2"/>
          <w:sz w:val="32"/>
          <w:szCs w:val="32"/>
          <w:lang w:val="en-US" w:eastAsia="zh-CN" w:bidi="ar-SA"/>
        </w:rPr>
        <w:t xml:space="preserve">2024年1月11日  </w:t>
      </w:r>
    </w:p>
    <w:p>
      <w:pPr>
        <w:keepNext w:val="0"/>
        <w:keepLines w:val="0"/>
        <w:pageBreakBefore w:val="0"/>
        <w:numPr>
          <w:ilvl w:val="0"/>
          <w:numId w:val="0"/>
        </w:numPr>
        <w:shd w:val="clear" w:color="auto" w:fill="FFFFFF"/>
        <w:kinsoku/>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kern w:val="2"/>
          <w:sz w:val="32"/>
          <w:szCs w:val="32"/>
          <w:lang w:val="en-US" w:eastAsia="zh-CN" w:bidi="ar-SA"/>
        </w:rPr>
      </w:pPr>
    </w:p>
    <w:p>
      <w:pPr>
        <w:keepNext w:val="0"/>
        <w:keepLines w:val="0"/>
        <w:pageBreakBefore w:val="0"/>
        <w:numPr>
          <w:ilvl w:val="-1"/>
          <w:numId w:val="0"/>
        </w:numPr>
        <w:shd w:val="clear" w:color="auto" w:fill="FFFFFF"/>
        <w:kinsoku/>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numPr>
          <w:ilvl w:val="-1"/>
          <w:numId w:val="0"/>
        </w:numPr>
        <w:shd w:val="clear" w:color="auto" w:fill="FFFFFF"/>
        <w:kinsoku/>
        <w:overflowPunct/>
        <w:topLinePunct w:val="0"/>
        <w:autoSpaceDE/>
        <w:autoSpaceDN/>
        <w:bidi w:val="0"/>
        <w:adjustRightInd/>
        <w:snapToGrid/>
        <w:spacing w:line="560" w:lineRule="exact"/>
        <w:ind w:firstLine="5120" w:firstLineChars="16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line="560" w:lineRule="exact"/>
        <w:rPr>
          <w:rFonts w:hint="eastAsia" w:ascii="方正仿宋_GBK" w:hAnsi="方正仿宋_GBK" w:eastAsia="方正仿宋_GBK" w:cs="方正仿宋_GBK"/>
          <w:color w:val="ED7D31" w:themeColor="accent2"/>
          <w:sz w:val="32"/>
          <w:szCs w:val="32"/>
          <w:lang w:val="en-US" w:eastAsia="zh-CN"/>
          <w14:textFill>
            <w14:solidFill>
              <w14:schemeClr w14:val="accent2"/>
            </w14:solidFill>
          </w14:textFill>
        </w:rPr>
      </w:pPr>
    </w:p>
    <w:bookmarkEnd w:id="0"/>
    <w:p>
      <w:pPr>
        <w:keepNext w:val="0"/>
        <w:keepLines w:val="0"/>
        <w:pageBreakBefore w:val="0"/>
        <w:kinsoku/>
        <w:overflowPunct/>
        <w:topLinePunct w:val="0"/>
        <w:autoSpaceDE/>
        <w:autoSpaceDN/>
        <w:bidi w:val="0"/>
        <w:adjustRightInd/>
        <w:snapToGrid/>
        <w:spacing w:line="560" w:lineRule="exact"/>
      </w:pPr>
    </w:p>
    <w:sectPr>
      <w:headerReference r:id="rId3" w:type="default"/>
      <w:footerReference r:id="rId4" w:type="default"/>
      <w:pgSz w:w="11906" w:h="16838"/>
      <w:pgMar w:top="1417" w:right="1800" w:bottom="1417" w:left="1800"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9EA756F8-7637-4BA9-81F8-1F5672887F7F}"/>
  </w:font>
  <w:font w:name="CESI仿宋-GB13000">
    <w:altName w:val="仿宋"/>
    <w:panose1 w:val="02000500000000000000"/>
    <w:charset w:val="86"/>
    <w:family w:val="auto"/>
    <w:pitch w:val="default"/>
    <w:sig w:usb0="00000000" w:usb1="00000000" w:usb2="00000016" w:usb3="00000000" w:csb0="0004000F" w:csb1="00000000"/>
    <w:embedRegular r:id="rId2" w:fontKey="{9B4CDC13-4797-42D6-AAF5-44EF6CAE23D1}"/>
  </w:font>
  <w:font w:name="CESI黑体-GB13000">
    <w:altName w:val="黑体"/>
    <w:panose1 w:val="02000500000000000000"/>
    <w:charset w:val="86"/>
    <w:family w:val="auto"/>
    <w:pitch w:val="default"/>
    <w:sig w:usb0="00000000" w:usb1="00000000" w:usb2="00000016" w:usb3="00000000" w:csb0="0004000F" w:csb1="00000000"/>
    <w:embedRegular r:id="rId3" w:fontKey="{AB4E0654-7224-4D18-991B-0B3CF297195C}"/>
  </w:font>
  <w:font w:name="方正仿宋_GBK">
    <w:panose1 w:val="03000509000000000000"/>
    <w:charset w:val="86"/>
    <w:family w:val="auto"/>
    <w:pitch w:val="default"/>
    <w:sig w:usb0="00000001" w:usb1="080E0000" w:usb2="00000000" w:usb3="00000000" w:csb0="00040000" w:csb1="00000000"/>
    <w:embedRegular r:id="rId4" w:fontKey="{93AD483A-C526-48DB-92A7-EB5FAA7F1FE5}"/>
  </w:font>
  <w:font w:name="仿宋">
    <w:panose1 w:val="02010609060101010101"/>
    <w:charset w:val="86"/>
    <w:family w:val="auto"/>
    <w:pitch w:val="default"/>
    <w:sig w:usb0="800002BF" w:usb1="38CF7CFA" w:usb2="00000016" w:usb3="00000000" w:csb0="00040001" w:csb1="00000000"/>
    <w:embedRegular r:id="rId5" w:fontKey="{4AE261C4-D4F7-4245-9C99-F61DF2A1F5D9}"/>
  </w:font>
  <w:font w:name="等线">
    <w:panose1 w:val="02010600030101010101"/>
    <w:charset w:val="86"/>
    <w:family w:val="auto"/>
    <w:pitch w:val="default"/>
    <w:sig w:usb0="A00002BF" w:usb1="38CF7CFA" w:usb2="00000016" w:usb3="00000000" w:csb0="0004000F" w:csb1="00000000"/>
    <w:embedRegular r:id="rId6" w:fontKey="{BF0752BD-8AC3-4AAD-B99D-1DCD696739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15290" cy="1854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529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eastAsia="宋体"/>
                              <w:lang w:eastAsia="zh-CN"/>
                            </w:rPr>
                          </w:pPr>
                          <w:r>
                            <w:rPr>
                              <w:rFonts w:hint="eastAsia"/>
                              <w:lang w:eastAsia="zh-CN"/>
                            </w:rPr>
                            <w:t>—</w:t>
                          </w:r>
                          <w:r>
                            <w:fldChar w:fldCharType="begin"/>
                          </w:r>
                          <w:r>
                            <w:instrText xml:space="preserve">PAGE   \* MERGEFORMAT</w:instrText>
                          </w:r>
                          <w:r>
                            <w:fldChar w:fldCharType="separate"/>
                          </w:r>
                          <w:r>
                            <w:t>14</w:t>
                          </w:r>
                          <w:r>
                            <w:fldChar w:fldCharType="end"/>
                          </w:r>
                          <w:r>
                            <w:rPr>
                              <w:rFonts w:hint="eastAsia"/>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6pt;width:32.7pt;mso-position-horizontal:outside;mso-position-horizontal-relative:margin;z-index:251659264;mso-width-relative:page;mso-height-relative:page;" filled="f" stroked="f" coordsize="21600,21600" o:gfxdata="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103G1AAAAAMBAAAPAAAAAAAAAAEAIAAAACIAAABkcnMvZG93bnJldi54&#10;bWxQSwECFAAUAAAACACHTuJA8S7edDcCAABhBAAADgAAAAAAAAABACAAAAAjAQAAZHJzL2Uyb0Rv&#10;Yy54bWxQSwUGAAAAAAYABgBZAQAAzAUAAAAA&#10;">
              <v:fill on="f" focussize="0,0"/>
              <v:stroke on="f" weight="0.5pt"/>
              <v:imagedata o:title=""/>
              <o:lock v:ext="edit" aspectratio="f"/>
              <v:textbox inset="0mm,0mm,0mm,0mm">
                <w:txbxContent>
                  <w:p>
                    <w:pPr>
                      <w:pStyle w:val="7"/>
                      <w:jc w:val="center"/>
                      <w:rPr>
                        <w:rFonts w:hint="eastAsia" w:eastAsia="宋体"/>
                        <w:lang w:eastAsia="zh-CN"/>
                      </w:rPr>
                    </w:pPr>
                    <w:r>
                      <w:rPr>
                        <w:rFonts w:hint="eastAsia"/>
                        <w:lang w:eastAsia="zh-CN"/>
                      </w:rPr>
                      <w:t>—</w:t>
                    </w:r>
                    <w:r>
                      <w:fldChar w:fldCharType="begin"/>
                    </w:r>
                    <w:r>
                      <w:instrText xml:space="preserve">PAGE   \* MERGEFORMAT</w:instrText>
                    </w:r>
                    <w:r>
                      <w:fldChar w:fldCharType="separate"/>
                    </w:r>
                    <w:r>
                      <w:t>14</w:t>
                    </w:r>
                    <w:r>
                      <w:fldChar w:fldCharType="end"/>
                    </w:r>
                    <w:r>
                      <w:rPr>
                        <w:rFonts w:hint="eastAsia"/>
                        <w:lang w:eastAsia="zh-CN"/>
                      </w:rPr>
                      <w:t>—</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ascii="CESI黑体-GB13000" w:hAnsi="CESI黑体-GB13000" w:eastAsia="CESI黑体-GB13000" w:cs="CESI黑体-GB13000"/>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TBlYzU0NGE5ZGJlYjdjNThmODc5ODU0MzBiZjU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12254"/>
    <w:rsid w:val="023F6BF7"/>
    <w:rsid w:val="02AA213A"/>
    <w:rsid w:val="03333214"/>
    <w:rsid w:val="038E0721"/>
    <w:rsid w:val="03EA68C5"/>
    <w:rsid w:val="04003C23"/>
    <w:rsid w:val="04294F27"/>
    <w:rsid w:val="04C2712A"/>
    <w:rsid w:val="04C53ABA"/>
    <w:rsid w:val="04C74740"/>
    <w:rsid w:val="04DF1F2B"/>
    <w:rsid w:val="04DF45BA"/>
    <w:rsid w:val="04E83035"/>
    <w:rsid w:val="04ED2D68"/>
    <w:rsid w:val="0522647B"/>
    <w:rsid w:val="05254A5F"/>
    <w:rsid w:val="055B3D1A"/>
    <w:rsid w:val="059C75DF"/>
    <w:rsid w:val="059D6B84"/>
    <w:rsid w:val="05AC5C0F"/>
    <w:rsid w:val="06A55C71"/>
    <w:rsid w:val="06F53E3D"/>
    <w:rsid w:val="075926EA"/>
    <w:rsid w:val="076D141E"/>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CFA69C9"/>
    <w:rsid w:val="0D511BCD"/>
    <w:rsid w:val="0D9A2F32"/>
    <w:rsid w:val="0E1E4BF1"/>
    <w:rsid w:val="0E9B4C74"/>
    <w:rsid w:val="0F0E57E7"/>
    <w:rsid w:val="0F713C26"/>
    <w:rsid w:val="0FA364D6"/>
    <w:rsid w:val="0FB56209"/>
    <w:rsid w:val="0FE93B2F"/>
    <w:rsid w:val="0FFA0E2A"/>
    <w:rsid w:val="10243140"/>
    <w:rsid w:val="107F26DA"/>
    <w:rsid w:val="10DB6D7F"/>
    <w:rsid w:val="11B318DC"/>
    <w:rsid w:val="11B545A0"/>
    <w:rsid w:val="11FF44F0"/>
    <w:rsid w:val="12144CC9"/>
    <w:rsid w:val="126B2BAF"/>
    <w:rsid w:val="12996038"/>
    <w:rsid w:val="12A06CFD"/>
    <w:rsid w:val="12CD5AA9"/>
    <w:rsid w:val="12FD57C9"/>
    <w:rsid w:val="130628D8"/>
    <w:rsid w:val="131F5E63"/>
    <w:rsid w:val="13511DA5"/>
    <w:rsid w:val="1381162F"/>
    <w:rsid w:val="13A50343"/>
    <w:rsid w:val="13CE6FBC"/>
    <w:rsid w:val="13FB7F63"/>
    <w:rsid w:val="141A0B3A"/>
    <w:rsid w:val="14377C0F"/>
    <w:rsid w:val="14575E03"/>
    <w:rsid w:val="14D666DB"/>
    <w:rsid w:val="14EF4045"/>
    <w:rsid w:val="150D43F1"/>
    <w:rsid w:val="15132AEA"/>
    <w:rsid w:val="152F25BA"/>
    <w:rsid w:val="15323EC6"/>
    <w:rsid w:val="16003D72"/>
    <w:rsid w:val="160C46A9"/>
    <w:rsid w:val="16D263AA"/>
    <w:rsid w:val="17306C2D"/>
    <w:rsid w:val="1817007E"/>
    <w:rsid w:val="18267AB6"/>
    <w:rsid w:val="1833416F"/>
    <w:rsid w:val="18A86D31"/>
    <w:rsid w:val="19836A30"/>
    <w:rsid w:val="19CE57F5"/>
    <w:rsid w:val="19DE5CD3"/>
    <w:rsid w:val="19E92EA6"/>
    <w:rsid w:val="1A004525"/>
    <w:rsid w:val="1A0E1B05"/>
    <w:rsid w:val="1A1C3315"/>
    <w:rsid w:val="1A2F0A01"/>
    <w:rsid w:val="1A4D657E"/>
    <w:rsid w:val="1B632FBD"/>
    <w:rsid w:val="1B6C2FEB"/>
    <w:rsid w:val="1B7A3E63"/>
    <w:rsid w:val="1BB11F7A"/>
    <w:rsid w:val="1BF77544"/>
    <w:rsid w:val="1C0855F5"/>
    <w:rsid w:val="1C334DB0"/>
    <w:rsid w:val="1C4B7CFE"/>
    <w:rsid w:val="1C8342E7"/>
    <w:rsid w:val="1CE7377A"/>
    <w:rsid w:val="1D892944"/>
    <w:rsid w:val="1D8C29A2"/>
    <w:rsid w:val="1DA11ABB"/>
    <w:rsid w:val="1DAD2A8C"/>
    <w:rsid w:val="1E575166"/>
    <w:rsid w:val="1E6F7E6E"/>
    <w:rsid w:val="1E9C236D"/>
    <w:rsid w:val="1EE95587"/>
    <w:rsid w:val="1F16734A"/>
    <w:rsid w:val="1F8E612F"/>
    <w:rsid w:val="1FFE758D"/>
    <w:rsid w:val="200F7270"/>
    <w:rsid w:val="202E0E7A"/>
    <w:rsid w:val="20A0611A"/>
    <w:rsid w:val="20BD06AD"/>
    <w:rsid w:val="21D1146E"/>
    <w:rsid w:val="220E16ED"/>
    <w:rsid w:val="22D93B65"/>
    <w:rsid w:val="233660B1"/>
    <w:rsid w:val="23416A94"/>
    <w:rsid w:val="234F597E"/>
    <w:rsid w:val="23B95264"/>
    <w:rsid w:val="23BC5A3E"/>
    <w:rsid w:val="23D1216B"/>
    <w:rsid w:val="23F52C20"/>
    <w:rsid w:val="23FC5CD6"/>
    <w:rsid w:val="242A1D2A"/>
    <w:rsid w:val="244823F9"/>
    <w:rsid w:val="246F29D3"/>
    <w:rsid w:val="25245D32"/>
    <w:rsid w:val="25787421"/>
    <w:rsid w:val="25B83CA4"/>
    <w:rsid w:val="25D80104"/>
    <w:rsid w:val="25DF5936"/>
    <w:rsid w:val="25ED6EF5"/>
    <w:rsid w:val="261C6242"/>
    <w:rsid w:val="26312B0C"/>
    <w:rsid w:val="265C5329"/>
    <w:rsid w:val="268D456B"/>
    <w:rsid w:val="26AB5FE8"/>
    <w:rsid w:val="26D63198"/>
    <w:rsid w:val="26F17200"/>
    <w:rsid w:val="274979CF"/>
    <w:rsid w:val="275210BB"/>
    <w:rsid w:val="27843DF9"/>
    <w:rsid w:val="27AF13DE"/>
    <w:rsid w:val="286D4306"/>
    <w:rsid w:val="294F519D"/>
    <w:rsid w:val="29AF4126"/>
    <w:rsid w:val="29DD040A"/>
    <w:rsid w:val="2A0406E2"/>
    <w:rsid w:val="2A0656A8"/>
    <w:rsid w:val="2A102562"/>
    <w:rsid w:val="2A32577F"/>
    <w:rsid w:val="2ABE71EB"/>
    <w:rsid w:val="2B1A4A38"/>
    <w:rsid w:val="2C0833AD"/>
    <w:rsid w:val="2C8478F1"/>
    <w:rsid w:val="2CFB6EDA"/>
    <w:rsid w:val="2D0F6B01"/>
    <w:rsid w:val="2E60104E"/>
    <w:rsid w:val="2E6E3CFB"/>
    <w:rsid w:val="2E7A26A0"/>
    <w:rsid w:val="2F3A3BDD"/>
    <w:rsid w:val="2FAD513C"/>
    <w:rsid w:val="2FC11C09"/>
    <w:rsid w:val="2FC9123E"/>
    <w:rsid w:val="3024522F"/>
    <w:rsid w:val="305D1EAE"/>
    <w:rsid w:val="309914C3"/>
    <w:rsid w:val="313703D4"/>
    <w:rsid w:val="313D086B"/>
    <w:rsid w:val="318F2491"/>
    <w:rsid w:val="31C51E84"/>
    <w:rsid w:val="322A0ADC"/>
    <w:rsid w:val="328D1382"/>
    <w:rsid w:val="3291620A"/>
    <w:rsid w:val="32F34BBE"/>
    <w:rsid w:val="33122352"/>
    <w:rsid w:val="33597626"/>
    <w:rsid w:val="339E7C5E"/>
    <w:rsid w:val="33BF47D9"/>
    <w:rsid w:val="33ED199E"/>
    <w:rsid w:val="3413107A"/>
    <w:rsid w:val="342B1D46"/>
    <w:rsid w:val="342B6450"/>
    <w:rsid w:val="344828F8"/>
    <w:rsid w:val="344F51A3"/>
    <w:rsid w:val="346C7B0F"/>
    <w:rsid w:val="34764968"/>
    <w:rsid w:val="353B7F14"/>
    <w:rsid w:val="358B3826"/>
    <w:rsid w:val="35AE0E43"/>
    <w:rsid w:val="35EA4102"/>
    <w:rsid w:val="36140CE4"/>
    <w:rsid w:val="37031F9E"/>
    <w:rsid w:val="37AC319E"/>
    <w:rsid w:val="37BFA028"/>
    <w:rsid w:val="37CD1DE7"/>
    <w:rsid w:val="380A6843"/>
    <w:rsid w:val="38186329"/>
    <w:rsid w:val="38B55CC7"/>
    <w:rsid w:val="38E03E10"/>
    <w:rsid w:val="391060DB"/>
    <w:rsid w:val="395E52C3"/>
    <w:rsid w:val="39756A74"/>
    <w:rsid w:val="39804AD4"/>
    <w:rsid w:val="39C20F5B"/>
    <w:rsid w:val="39D07618"/>
    <w:rsid w:val="39EE291F"/>
    <w:rsid w:val="3A52002D"/>
    <w:rsid w:val="3A695746"/>
    <w:rsid w:val="3AEA4709"/>
    <w:rsid w:val="3AEB1C60"/>
    <w:rsid w:val="3AF60E78"/>
    <w:rsid w:val="3B0A6B5A"/>
    <w:rsid w:val="3B6A683B"/>
    <w:rsid w:val="3B892174"/>
    <w:rsid w:val="3C8166B6"/>
    <w:rsid w:val="3CA73615"/>
    <w:rsid w:val="3DBD6105"/>
    <w:rsid w:val="3DE23DBE"/>
    <w:rsid w:val="3E0633EE"/>
    <w:rsid w:val="3E1C107E"/>
    <w:rsid w:val="3E222F7F"/>
    <w:rsid w:val="3E305F64"/>
    <w:rsid w:val="3E6F38A3"/>
    <w:rsid w:val="3E7F2B45"/>
    <w:rsid w:val="3E8F30B5"/>
    <w:rsid w:val="3EAB2402"/>
    <w:rsid w:val="3EEF0AB8"/>
    <w:rsid w:val="3F1A6BAD"/>
    <w:rsid w:val="3FDA284A"/>
    <w:rsid w:val="3FE536F1"/>
    <w:rsid w:val="404023C4"/>
    <w:rsid w:val="404B48EE"/>
    <w:rsid w:val="40581F6E"/>
    <w:rsid w:val="407A208B"/>
    <w:rsid w:val="407E705F"/>
    <w:rsid w:val="40E572B5"/>
    <w:rsid w:val="40E879E7"/>
    <w:rsid w:val="40F3694D"/>
    <w:rsid w:val="41005B39"/>
    <w:rsid w:val="410C1185"/>
    <w:rsid w:val="4135208B"/>
    <w:rsid w:val="41532B9F"/>
    <w:rsid w:val="419D3DBE"/>
    <w:rsid w:val="41AA0C03"/>
    <w:rsid w:val="41BA4D84"/>
    <w:rsid w:val="41C95E4D"/>
    <w:rsid w:val="41E9396D"/>
    <w:rsid w:val="427F40C9"/>
    <w:rsid w:val="42896B4B"/>
    <w:rsid w:val="429960CF"/>
    <w:rsid w:val="42CA6358"/>
    <w:rsid w:val="42D9011C"/>
    <w:rsid w:val="42F02ADA"/>
    <w:rsid w:val="43093283"/>
    <w:rsid w:val="43233126"/>
    <w:rsid w:val="43277BDB"/>
    <w:rsid w:val="43393108"/>
    <w:rsid w:val="434F5A51"/>
    <w:rsid w:val="435237A5"/>
    <w:rsid w:val="43F62371"/>
    <w:rsid w:val="451D704F"/>
    <w:rsid w:val="457E7FAC"/>
    <w:rsid w:val="45B47174"/>
    <w:rsid w:val="45D10756"/>
    <w:rsid w:val="45E67D86"/>
    <w:rsid w:val="46701499"/>
    <w:rsid w:val="46701BD3"/>
    <w:rsid w:val="46756CDE"/>
    <w:rsid w:val="46A460B4"/>
    <w:rsid w:val="46B04A59"/>
    <w:rsid w:val="46BA646D"/>
    <w:rsid w:val="46FC24A1"/>
    <w:rsid w:val="46FE1EBC"/>
    <w:rsid w:val="470D1149"/>
    <w:rsid w:val="4732546E"/>
    <w:rsid w:val="47503B46"/>
    <w:rsid w:val="47EC01A1"/>
    <w:rsid w:val="485831BD"/>
    <w:rsid w:val="48CB3DCC"/>
    <w:rsid w:val="48E510C6"/>
    <w:rsid w:val="490E5A67"/>
    <w:rsid w:val="492900B7"/>
    <w:rsid w:val="494C2D19"/>
    <w:rsid w:val="495112C6"/>
    <w:rsid w:val="496112DB"/>
    <w:rsid w:val="496B4C67"/>
    <w:rsid w:val="49D56585"/>
    <w:rsid w:val="49EA3855"/>
    <w:rsid w:val="4A2475A4"/>
    <w:rsid w:val="4AC35133"/>
    <w:rsid w:val="4AD56ED5"/>
    <w:rsid w:val="4B3D651A"/>
    <w:rsid w:val="4B5B204B"/>
    <w:rsid w:val="4B77BA42"/>
    <w:rsid w:val="4B837B0C"/>
    <w:rsid w:val="4B850531"/>
    <w:rsid w:val="4B8A3E6C"/>
    <w:rsid w:val="4BA32DDE"/>
    <w:rsid w:val="4BAA7B02"/>
    <w:rsid w:val="4BB4664D"/>
    <w:rsid w:val="4C1930A0"/>
    <w:rsid w:val="4C7F0DE7"/>
    <w:rsid w:val="4C9D15DC"/>
    <w:rsid w:val="4D5072E9"/>
    <w:rsid w:val="4D69668F"/>
    <w:rsid w:val="4D9322BB"/>
    <w:rsid w:val="4DCF13B8"/>
    <w:rsid w:val="4DF9660B"/>
    <w:rsid w:val="4E125FF9"/>
    <w:rsid w:val="4E81291C"/>
    <w:rsid w:val="4E9502E8"/>
    <w:rsid w:val="4EA7509A"/>
    <w:rsid w:val="4F235447"/>
    <w:rsid w:val="4F2621FE"/>
    <w:rsid w:val="4F3E33A7"/>
    <w:rsid w:val="4F8C2AD8"/>
    <w:rsid w:val="4F8C636A"/>
    <w:rsid w:val="4F8D77AB"/>
    <w:rsid w:val="4FA81EEA"/>
    <w:rsid w:val="5010686C"/>
    <w:rsid w:val="5012408F"/>
    <w:rsid w:val="507A753A"/>
    <w:rsid w:val="50C41F9B"/>
    <w:rsid w:val="514279CB"/>
    <w:rsid w:val="51992547"/>
    <w:rsid w:val="51996F17"/>
    <w:rsid w:val="523C74A6"/>
    <w:rsid w:val="52BB345C"/>
    <w:rsid w:val="530F0D59"/>
    <w:rsid w:val="53784B50"/>
    <w:rsid w:val="540567C7"/>
    <w:rsid w:val="54380789"/>
    <w:rsid w:val="544F44F7"/>
    <w:rsid w:val="5472094E"/>
    <w:rsid w:val="5480036D"/>
    <w:rsid w:val="54D1276A"/>
    <w:rsid w:val="54F76490"/>
    <w:rsid w:val="55144405"/>
    <w:rsid w:val="55312A98"/>
    <w:rsid w:val="55474042"/>
    <w:rsid w:val="554967A4"/>
    <w:rsid w:val="555259FE"/>
    <w:rsid w:val="556E215B"/>
    <w:rsid w:val="568E6439"/>
    <w:rsid w:val="56DC53F6"/>
    <w:rsid w:val="571A66C4"/>
    <w:rsid w:val="57DC0D06"/>
    <w:rsid w:val="58220680"/>
    <w:rsid w:val="58481E52"/>
    <w:rsid w:val="58A35269"/>
    <w:rsid w:val="58C8276C"/>
    <w:rsid w:val="58DF57F5"/>
    <w:rsid w:val="58FA1B64"/>
    <w:rsid w:val="59323EA7"/>
    <w:rsid w:val="5949535F"/>
    <w:rsid w:val="59657925"/>
    <w:rsid w:val="597F35F6"/>
    <w:rsid w:val="599651FE"/>
    <w:rsid w:val="59B2243E"/>
    <w:rsid w:val="5A1117CC"/>
    <w:rsid w:val="5ABE313D"/>
    <w:rsid w:val="5B127639"/>
    <w:rsid w:val="5B8FCF33"/>
    <w:rsid w:val="5BD161ED"/>
    <w:rsid w:val="5CE82B4D"/>
    <w:rsid w:val="5CFF3BED"/>
    <w:rsid w:val="5D0B35B7"/>
    <w:rsid w:val="5D2169A5"/>
    <w:rsid w:val="5D223A34"/>
    <w:rsid w:val="5D4C7FE2"/>
    <w:rsid w:val="5DA46FBF"/>
    <w:rsid w:val="5DB42C29"/>
    <w:rsid w:val="5E1E79DD"/>
    <w:rsid w:val="5E547F68"/>
    <w:rsid w:val="5F5939F8"/>
    <w:rsid w:val="5F804F7C"/>
    <w:rsid w:val="5F84507B"/>
    <w:rsid w:val="5FA66C4C"/>
    <w:rsid w:val="5FBC5709"/>
    <w:rsid w:val="5FBF32AD"/>
    <w:rsid w:val="5FEB7598"/>
    <w:rsid w:val="600C1085"/>
    <w:rsid w:val="604E4E9A"/>
    <w:rsid w:val="605F4325"/>
    <w:rsid w:val="60964868"/>
    <w:rsid w:val="60A16676"/>
    <w:rsid w:val="60F4742F"/>
    <w:rsid w:val="6126799A"/>
    <w:rsid w:val="61A35225"/>
    <w:rsid w:val="61B228BF"/>
    <w:rsid w:val="626055AF"/>
    <w:rsid w:val="62804CAC"/>
    <w:rsid w:val="629C67BC"/>
    <w:rsid w:val="62E670F3"/>
    <w:rsid w:val="62E80C7F"/>
    <w:rsid w:val="62FA7330"/>
    <w:rsid w:val="630C6032"/>
    <w:rsid w:val="637569B7"/>
    <w:rsid w:val="63C35974"/>
    <w:rsid w:val="656B46CF"/>
    <w:rsid w:val="659531F1"/>
    <w:rsid w:val="66387CAD"/>
    <w:rsid w:val="664D7F9B"/>
    <w:rsid w:val="66A3028A"/>
    <w:rsid w:val="66A650D9"/>
    <w:rsid w:val="671B1581"/>
    <w:rsid w:val="672A3F5C"/>
    <w:rsid w:val="67957EE1"/>
    <w:rsid w:val="67DF478F"/>
    <w:rsid w:val="67E11BC9"/>
    <w:rsid w:val="67ED7463"/>
    <w:rsid w:val="68471D84"/>
    <w:rsid w:val="6860371C"/>
    <w:rsid w:val="68AE03DB"/>
    <w:rsid w:val="68C40B26"/>
    <w:rsid w:val="690600B1"/>
    <w:rsid w:val="6950078F"/>
    <w:rsid w:val="69B61AD7"/>
    <w:rsid w:val="6A0B1B52"/>
    <w:rsid w:val="6A8F54BF"/>
    <w:rsid w:val="6AFE3735"/>
    <w:rsid w:val="6B863A1B"/>
    <w:rsid w:val="6B865BA9"/>
    <w:rsid w:val="6B9615A3"/>
    <w:rsid w:val="6BAC3191"/>
    <w:rsid w:val="6BC528B2"/>
    <w:rsid w:val="6BC648A8"/>
    <w:rsid w:val="6BCA61D7"/>
    <w:rsid w:val="6D0468F2"/>
    <w:rsid w:val="6D2A0812"/>
    <w:rsid w:val="6D2D1E32"/>
    <w:rsid w:val="6D3925E5"/>
    <w:rsid w:val="6D4620B8"/>
    <w:rsid w:val="6D464F20"/>
    <w:rsid w:val="6D5451DC"/>
    <w:rsid w:val="6D5D5B5A"/>
    <w:rsid w:val="6D6F3412"/>
    <w:rsid w:val="6D912FB6"/>
    <w:rsid w:val="6D9E6B0A"/>
    <w:rsid w:val="6DA36601"/>
    <w:rsid w:val="6DA83E0C"/>
    <w:rsid w:val="6DB61B32"/>
    <w:rsid w:val="6DDC7764"/>
    <w:rsid w:val="6DE92C47"/>
    <w:rsid w:val="6E7A0843"/>
    <w:rsid w:val="6E9D3190"/>
    <w:rsid w:val="6EA10FD4"/>
    <w:rsid w:val="6EA9571C"/>
    <w:rsid w:val="6EC52C73"/>
    <w:rsid w:val="6EE65FD0"/>
    <w:rsid w:val="6EEF5FBA"/>
    <w:rsid w:val="6F1F3C7A"/>
    <w:rsid w:val="6F3D6A04"/>
    <w:rsid w:val="6F71DAA7"/>
    <w:rsid w:val="6F9314E5"/>
    <w:rsid w:val="6F9927A9"/>
    <w:rsid w:val="6FD63E81"/>
    <w:rsid w:val="6FEB37AA"/>
    <w:rsid w:val="6FFF35DB"/>
    <w:rsid w:val="70214731"/>
    <w:rsid w:val="703903A6"/>
    <w:rsid w:val="704D5DCD"/>
    <w:rsid w:val="706D4D57"/>
    <w:rsid w:val="70981B5C"/>
    <w:rsid w:val="71454595"/>
    <w:rsid w:val="71970440"/>
    <w:rsid w:val="71F1013E"/>
    <w:rsid w:val="723E08BB"/>
    <w:rsid w:val="72A471DF"/>
    <w:rsid w:val="72F07C93"/>
    <w:rsid w:val="731D7F10"/>
    <w:rsid w:val="733E5017"/>
    <w:rsid w:val="73522870"/>
    <w:rsid w:val="737F09F7"/>
    <w:rsid w:val="73BC1D93"/>
    <w:rsid w:val="73F768BD"/>
    <w:rsid w:val="74624D35"/>
    <w:rsid w:val="749E3758"/>
    <w:rsid w:val="74D001FC"/>
    <w:rsid w:val="74E67981"/>
    <w:rsid w:val="75660855"/>
    <w:rsid w:val="756A1E27"/>
    <w:rsid w:val="75BD2503"/>
    <w:rsid w:val="75DB056E"/>
    <w:rsid w:val="75FB64DD"/>
    <w:rsid w:val="762B2AFA"/>
    <w:rsid w:val="76300070"/>
    <w:rsid w:val="768B56A2"/>
    <w:rsid w:val="770025E3"/>
    <w:rsid w:val="77271704"/>
    <w:rsid w:val="777BE1E5"/>
    <w:rsid w:val="777F4E56"/>
    <w:rsid w:val="777FFB5A"/>
    <w:rsid w:val="77C01083"/>
    <w:rsid w:val="77F263D0"/>
    <w:rsid w:val="77F9BDFE"/>
    <w:rsid w:val="780659D7"/>
    <w:rsid w:val="789A7408"/>
    <w:rsid w:val="78DD4B16"/>
    <w:rsid w:val="79087FB6"/>
    <w:rsid w:val="793B70E1"/>
    <w:rsid w:val="794111F1"/>
    <w:rsid w:val="795D6D6C"/>
    <w:rsid w:val="797B3400"/>
    <w:rsid w:val="797D43BF"/>
    <w:rsid w:val="79B6B7CA"/>
    <w:rsid w:val="79DC614A"/>
    <w:rsid w:val="79FF8825"/>
    <w:rsid w:val="7A7AC12C"/>
    <w:rsid w:val="7AC47217"/>
    <w:rsid w:val="7AD2618C"/>
    <w:rsid w:val="7AE149BD"/>
    <w:rsid w:val="7AE262DC"/>
    <w:rsid w:val="7B0A44AE"/>
    <w:rsid w:val="7B647A4D"/>
    <w:rsid w:val="7BDFE1A2"/>
    <w:rsid w:val="7C2B0102"/>
    <w:rsid w:val="7C7E1CA6"/>
    <w:rsid w:val="7CFE890A"/>
    <w:rsid w:val="7D5947FB"/>
    <w:rsid w:val="7D7FC70A"/>
    <w:rsid w:val="7D832954"/>
    <w:rsid w:val="7D935155"/>
    <w:rsid w:val="7D9854CF"/>
    <w:rsid w:val="7DC97BD3"/>
    <w:rsid w:val="7E5C285E"/>
    <w:rsid w:val="7EBF5433"/>
    <w:rsid w:val="7EDEFF37"/>
    <w:rsid w:val="7EF029B0"/>
    <w:rsid w:val="7F63377E"/>
    <w:rsid w:val="7F8A405C"/>
    <w:rsid w:val="7FD7EB92"/>
    <w:rsid w:val="7FDC5C54"/>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32</TotalTime>
  <ScaleCrop>false</ScaleCrop>
  <LinksUpToDate>false</LinksUpToDate>
  <CharactersWithSpaces>7834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2022-12-31T14:10:00Z</dcterms:created>
  <dc:creator>微软用户</dc:creator>
  <cp:lastModifiedBy>WPS_1689522102</cp:lastModifiedBy>
  <cp:lastPrinted>2024-01-12T07:43:00Z</cp:lastPrinted>
  <dcterms:modified xsi:type="dcterms:W3CDTF">2024-01-25T07:24:09Z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4AAA475DA85544A6BAE387E9F0763233_13</vt:lpwstr>
  </property>
</Properties>
</file>