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ascii="宋体"/>
          <w:sz w:val="24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/>
        <w:jc w:val="center"/>
        <w:textAlignment w:val="auto"/>
        <w:rPr>
          <w:rFonts w:ascii="黑体" w:hAnsi="黑体" w:eastAsia="黑体"/>
        </w:rPr>
      </w:pPr>
      <w:bookmarkStart w:id="0" w:name="_Toc217733138"/>
      <w:r>
        <w:rPr>
          <w:rFonts w:hint="eastAsia" w:ascii="黑体" w:hAnsi="黑体" w:eastAsia="黑体"/>
          <w:kern w:val="0"/>
        </w:rPr>
        <w:t>《</w:t>
      </w:r>
      <w:r>
        <w:rPr>
          <w:rFonts w:hint="eastAsia" w:ascii="黑体" w:hAnsi="黑体" w:eastAsia="黑体"/>
          <w:kern w:val="0"/>
          <w:lang w:eastAsia="zh-CN"/>
        </w:rPr>
        <w:t>市场营销学</w:t>
      </w:r>
      <w:r>
        <w:rPr>
          <w:rFonts w:hint="eastAsia" w:ascii="黑体" w:hAnsi="黑体" w:eastAsia="黑体"/>
          <w:kern w:val="0"/>
        </w:rPr>
        <w:t>》课程考核大纲</w:t>
      </w:r>
      <w:bookmarkEnd w:id="0"/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hAnsi="黑体" w:cs="Times New Roman"/>
          <w:b/>
          <w:sz w:val="28"/>
          <w:szCs w:val="28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default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一</w:t>
      </w:r>
      <w:r>
        <w:rPr>
          <w:rFonts w:hint="eastAsia" w:hAnsi="黑体" w:cs="Times New Roman"/>
          <w:b/>
          <w:sz w:val="28"/>
          <w:szCs w:val="28"/>
        </w:rPr>
        <w:t>、课程类别：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工商管理专业专升本课程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二</w:t>
      </w:r>
      <w:r>
        <w:rPr>
          <w:rFonts w:hint="eastAsia" w:hAnsi="黑体" w:cs="Times New Roman"/>
          <w:b/>
          <w:sz w:val="28"/>
          <w:szCs w:val="28"/>
        </w:rPr>
        <w:t>、编写说明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</w:rPr>
        <w:t>本考核大纲参考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菲利普·科特勒，加里·阿姆斯特朗的《市场营销：原理与实践》（第17版）</w:t>
      </w:r>
      <w:r>
        <w:rPr>
          <w:rFonts w:hint="eastAsia" w:ascii="Times New Roman" w:hAnsi="Times New Roman" w:eastAsia="宋体" w:cs="Times New Roman"/>
          <w:sz w:val="24"/>
        </w:rPr>
        <w:t>进行编写。</w:t>
      </w:r>
      <w:bookmarkStart w:id="1" w:name="_GoBack"/>
      <w:bookmarkEnd w:id="1"/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</w:rPr>
        <w:t>本大纲适用于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吉首大学工商管理</w:t>
      </w:r>
      <w:r>
        <w:rPr>
          <w:rFonts w:hint="eastAsia" w:ascii="Times New Roman" w:hAnsi="Times New Roman" w:eastAsia="宋体" w:cs="Times New Roman"/>
          <w:sz w:val="24"/>
        </w:rPr>
        <w:t>专业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《市场营销学》课程</w:t>
      </w:r>
      <w:r>
        <w:rPr>
          <w:rFonts w:hint="eastAsia" w:ascii="Times New Roman" w:hAnsi="Times New Roman" w:eastAsia="宋体" w:cs="Times New Roman"/>
          <w:sz w:val="24"/>
        </w:rPr>
        <w:t>专升本考试。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三</w:t>
      </w:r>
      <w:r>
        <w:rPr>
          <w:rFonts w:hint="eastAsia" w:hAnsi="黑体" w:cs="Times New Roman"/>
          <w:b/>
          <w:sz w:val="28"/>
          <w:szCs w:val="28"/>
        </w:rPr>
        <w:t>、课程考核的要求与知识点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第一章  市场营销导论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>市场及相关概念；市场营销的含义；市场营销学的相关理论及基本内容；研究市场营销学的意义与方法。  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第二章  市场营销管理哲学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价值链；市场导向战略规划。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市场营销管理及哲学观念；顾客让渡价值；全面质量营销；顾客导向组织创新；创建知识型企业。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运用：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以社会长远利益为中心的观念；顾客满意的含义。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第三章  市场营销的新概念</w:t>
      </w:r>
    </w:p>
    <w:p>
      <w:pPr>
        <w:widowControl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>服务营销、关系营销、合作营销、绿色营销、网络营销、整合营销的内涵；关系营销的流程系统；关系营销的主要目标</w:t>
      </w:r>
    </w:p>
    <w:p>
      <w:pPr>
        <w:widowControl/>
        <w:numPr>
          <w:ilvl w:val="0"/>
          <w:numId w:val="1"/>
        </w:numPr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市场营销调研与预测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营销调研的含义和作用；营销调研的类型和内容；营销调研的步骤；市场需求测量；市场需求预测方法。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运用：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营销调研的方法。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第五章  市场营销环境分析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营销环境的含义。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营销活动与营销环境；营销环境的特征；微观营销环境；宏观营销环境。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运用：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环境分析与营销对策。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第六章  消费者市场和购买行为分析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消费者购买行为类型；消费者市场的含义和特点；影响消费者购买行为的外在因素；影响消费者购买行为的内在因素；消费者购买决策过程的参与者。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运用：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消费者购买行为模式，消费者购买决策过程的主要步骤。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第七章  组织市场和购买行为分析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生产者的交易导向；中间商购买过程的参与者；中间商购买决策过程；非营利组织市场的类型。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组织市场的概念与类型；组织市场的特点；生产者购买行为的主要类型；生产者购买决策的参与者；影响生产者购买决策的主要因素；系统购买与销售；中间商的购买类型；中间商采购者个人的购买风格；非营利组织的购买特点和方式；政府市场购买行为分析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运用：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生产者的购买决策过程。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第八章  竞争者模式分析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竞争者。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行业竞争观念；业务范围导向与竞争者识别；判定竞争者的战略和目标；评估竞争者的实力和反应；企业攻击对象和回避对象；企业市场竞争的战略原则。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应用：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市场领导者战略；市场挑战者战略；市场追随者战略以及市场利基者战略。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第九章 市场营销战略的制定与实施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企业战略的特征；认识和界定企业使命；战略业务单位。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企业战略的层次结构；企业战略规划过程；规划经营战略规划投资组合；新业务成长战略。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第十章  目标市场营销战略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市场细分；市场定位；目标市场。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市场细分的原理与理论依据；市场细分的作用；市场细分的标准；市场覆盖模式；选择目标市场战略条件；市场定位的概念和方式；市场定位的步骤；市场定位战略。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应用：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目标市场战略。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第十一章  市场营销组合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市场营销组合的内涵。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>4P理论；4C理论；4R理论；4V理论。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第十二章  产品策略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产品整体概念；产品的分类；产品组合及其相关概念；新产品的概念及种类；品牌的含义；品牌的作用；品牌更新；品牌扩展；品牌管理。 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产品组合决策；产品生命周期的概念及其阶段划分；产品生命周期各阶段的特征；新产品开发的必要性；新产品开发的程序；新产品开发的组织；新产品采用与扩散；品牌与商标的区别；品牌资产；品牌有无；品牌设计；品牌保护；包装的含义、种类和作用；包装的设计原则；包装标签与包装标志。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应用：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产品生命周期各阶段的营销策略；品牌组合；包装策略。   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第十三章  定价策略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定价目标。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影响定价的主要因素；成本导向定价法；需求导向定价法；竞争导向定价法；价格变动反应及价格调整；地区定价策略；产品组合定价策略。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应用：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折扣定价策略；心理定价策略；差别定价策略；新产品定价策略。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第十四章  分销策略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分销渠道的含义与职能；分销渠道设计；分销渠道管理；物流的规划与管理。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分销渠道的类型；批发与批发商；零售与零售商；无门市零售；物流及其职能；物流的顾客服务水平；物流目标的选择。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影响分销渠道选择的因素。 </w:t>
      </w:r>
    </w:p>
    <w:p>
      <w:pPr>
        <w:widowControl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第十五章  促销策略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识记：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广告的概念与种类；广告的设计原则；人员推销的概念及特点；销售促进的特点。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理解：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促销的含义；促销的作用；推销人员的素质；人员推销的形式与策略；广告媒体的种类及其选择；公共关系的概念及特征；公共关系的作用。 </w:t>
      </w:r>
    </w:p>
    <w:p>
      <w:pPr>
        <w:widowControl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用：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促销组合及促销策略，销售促进的方式。 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rPr>
          <w:rFonts w:ascii="Times New Roman" w:hAnsi="Times New Roman" w:eastAsia="宋体" w:cs="Times New Roman"/>
          <w:sz w:val="2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四</w:t>
      </w:r>
      <w:r>
        <w:rPr>
          <w:rFonts w:hint="eastAsia" w:hAnsi="黑体" w:cs="Times New Roman"/>
          <w:b/>
          <w:sz w:val="28"/>
          <w:szCs w:val="28"/>
        </w:rPr>
        <w:t>、课程考核实施要求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72" w:firstLineChars="196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宋体" w:hAnsi="宋体"/>
          <w:b/>
          <w:sz w:val="24"/>
          <w:szCs w:val="24"/>
        </w:rPr>
        <w:t>考核方式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本考核大纲为工商管理专业专升本学生所用，考核方式为闭卷考试。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期末考试命题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sz w:val="24"/>
        </w:rPr>
        <w:t>25%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40%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25%</w:t>
      </w:r>
      <w:r>
        <w:rPr>
          <w:rFonts w:hint="eastAsia"/>
          <w:sz w:val="24"/>
        </w:rPr>
        <w:t>，中等占</w:t>
      </w:r>
      <w:r>
        <w:rPr>
          <w:sz w:val="24"/>
        </w:rPr>
        <w:t>55%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）本课程考试试题类型有选择题、</w:t>
      </w:r>
      <w:r>
        <w:rPr>
          <w:rFonts w:hint="eastAsia"/>
          <w:sz w:val="24"/>
          <w:lang w:val="en-US" w:eastAsia="zh-CN"/>
        </w:rPr>
        <w:t>判断题</w:t>
      </w:r>
      <w:r>
        <w:rPr>
          <w:rFonts w:hint="eastAsia"/>
          <w:sz w:val="24"/>
        </w:rPr>
        <w:t>、简答题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论述题、案例分析题</w:t>
      </w:r>
      <w:r>
        <w:rPr>
          <w:rFonts w:hint="eastAsia"/>
          <w:sz w:val="24"/>
        </w:rPr>
        <w:t>等形式。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宋体" w:hAnsi="宋体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课程考核成绩评定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考试卷面成绩即为本课程成绩。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宋体" w:hAnsi="宋体"/>
          <w:sz w:val="2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五</w:t>
      </w:r>
      <w:r>
        <w:rPr>
          <w:rFonts w:hint="eastAsia" w:hAnsi="黑体" w:cs="Times New Roman"/>
          <w:b/>
          <w:sz w:val="28"/>
          <w:szCs w:val="28"/>
        </w:rPr>
        <w:t>、教材及参考书</w:t>
      </w:r>
    </w:p>
    <w:p>
      <w:pPr>
        <w:spacing w:line="360" w:lineRule="exact"/>
        <w:ind w:firstLine="437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ascii="Times New Roman" w:hAnsi="宋体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教材</w:t>
      </w:r>
      <w:r>
        <w:rPr>
          <w:rFonts w:ascii="Times New Roman" w:hAnsi="宋体" w:eastAsia="宋体" w:cs="Times New Roman"/>
          <w:b/>
          <w:sz w:val="24"/>
        </w:rPr>
        <w:t>：</w:t>
      </w:r>
      <w:r>
        <w:rPr>
          <w:rFonts w:hint="eastAsia"/>
          <w:sz w:val="24"/>
        </w:rPr>
        <w:t>菲利普·科特勒，加里·阿姆斯特朗.《市场营销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原理与实践》（第1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版）［M］</w:t>
      </w:r>
      <w:r>
        <w:rPr>
          <w:rFonts w:hint="eastAsia"/>
          <w:sz w:val="24"/>
          <w:lang w:val="en-US" w:eastAsia="zh-CN"/>
        </w:rPr>
        <w:t>.北京：</w:t>
      </w:r>
      <w:r>
        <w:rPr>
          <w:rFonts w:hint="eastAsia"/>
          <w:sz w:val="24"/>
        </w:rPr>
        <w:t>中国人民大学出版社，20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  <w:lang w:eastAsia="zh-CN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b/>
          <w:sz w:val="24"/>
        </w:rPr>
      </w:pPr>
      <w:r>
        <w:rPr>
          <w:rFonts w:ascii="Times New Roman" w:hAnsi="宋体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参考书目</w:t>
      </w:r>
      <w:r>
        <w:rPr>
          <w:rFonts w:ascii="Times New Roman" w:hAnsi="宋体" w:eastAsia="宋体" w:cs="Times New Roman"/>
          <w:b/>
          <w:sz w:val="24"/>
        </w:rPr>
        <w:t>：</w:t>
      </w: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柳思维.《市场营销学》（第2版）[M].长沙：国防科技大学出版社,2017。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FB407B"/>
    <w:multiLevelType w:val="multilevel"/>
    <w:tmpl w:val="3BFB407B"/>
    <w:lvl w:ilvl="0" w:tentative="0">
      <w:start w:val="4"/>
      <w:numFmt w:val="japaneseCounting"/>
      <w:lvlText w:val="第%1章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95E94"/>
    <w:rsid w:val="000467A6"/>
    <w:rsid w:val="001F1B9C"/>
    <w:rsid w:val="00201734"/>
    <w:rsid w:val="00254051"/>
    <w:rsid w:val="002754B3"/>
    <w:rsid w:val="00290973"/>
    <w:rsid w:val="00301C3C"/>
    <w:rsid w:val="00304BFE"/>
    <w:rsid w:val="003733FF"/>
    <w:rsid w:val="003C0A4D"/>
    <w:rsid w:val="003D3661"/>
    <w:rsid w:val="00435718"/>
    <w:rsid w:val="00506E21"/>
    <w:rsid w:val="00524B24"/>
    <w:rsid w:val="00607489"/>
    <w:rsid w:val="00615417"/>
    <w:rsid w:val="00641A4C"/>
    <w:rsid w:val="00663820"/>
    <w:rsid w:val="006F5BE6"/>
    <w:rsid w:val="00786B23"/>
    <w:rsid w:val="007A55BE"/>
    <w:rsid w:val="00852DC0"/>
    <w:rsid w:val="00853DF8"/>
    <w:rsid w:val="00894312"/>
    <w:rsid w:val="008C7A6F"/>
    <w:rsid w:val="00952D9F"/>
    <w:rsid w:val="00992AF6"/>
    <w:rsid w:val="009D7283"/>
    <w:rsid w:val="00A76D0E"/>
    <w:rsid w:val="00A950EF"/>
    <w:rsid w:val="00AA2661"/>
    <w:rsid w:val="00AB0DFD"/>
    <w:rsid w:val="00AE33C1"/>
    <w:rsid w:val="00B112E0"/>
    <w:rsid w:val="00B3633F"/>
    <w:rsid w:val="00B40781"/>
    <w:rsid w:val="00B67453"/>
    <w:rsid w:val="00B84ED2"/>
    <w:rsid w:val="00BC4138"/>
    <w:rsid w:val="00C06E32"/>
    <w:rsid w:val="00C1054C"/>
    <w:rsid w:val="00C17B9D"/>
    <w:rsid w:val="00C914F8"/>
    <w:rsid w:val="00CB6376"/>
    <w:rsid w:val="00D16B69"/>
    <w:rsid w:val="00D75444"/>
    <w:rsid w:val="00D81443"/>
    <w:rsid w:val="00DD63CC"/>
    <w:rsid w:val="00E030C9"/>
    <w:rsid w:val="00E90DE1"/>
    <w:rsid w:val="00ED1783"/>
    <w:rsid w:val="00EF3AEA"/>
    <w:rsid w:val="00F139A9"/>
    <w:rsid w:val="00F352B5"/>
    <w:rsid w:val="00F6390E"/>
    <w:rsid w:val="00FB10BE"/>
    <w:rsid w:val="0EC97382"/>
    <w:rsid w:val="1B7B13B5"/>
    <w:rsid w:val="2016712C"/>
    <w:rsid w:val="22995E94"/>
    <w:rsid w:val="282A5326"/>
    <w:rsid w:val="2B450118"/>
    <w:rsid w:val="3294108F"/>
    <w:rsid w:val="32C331BE"/>
    <w:rsid w:val="3E0303C9"/>
    <w:rsid w:val="427C68DA"/>
    <w:rsid w:val="4BDF3A18"/>
    <w:rsid w:val="52276AC9"/>
    <w:rsid w:val="54F71D6D"/>
    <w:rsid w:val="61B0413D"/>
    <w:rsid w:val="65676DD6"/>
    <w:rsid w:val="66D557D6"/>
    <w:rsid w:val="6B3176F5"/>
    <w:rsid w:val="6EA6398F"/>
    <w:rsid w:val="724A7EE5"/>
    <w:rsid w:val="78CC5B5A"/>
    <w:rsid w:val="7D1F6016"/>
    <w:rsid w:val="7F87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360</Words>
  <Characters>2058</Characters>
  <Lines>17</Lines>
  <Paragraphs>4</Paragraphs>
  <TotalTime>3</TotalTime>
  <ScaleCrop>false</ScaleCrop>
  <LinksUpToDate>false</LinksUpToDate>
  <CharactersWithSpaces>2414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2017-01-02T13:42:00Z</dcterms:created>
  <dc:creator>lixia</dc:creator>
  <cp:lastModifiedBy>longnavy</cp:lastModifiedBy>
  <dcterms:modified xsi:type="dcterms:W3CDTF">2022-03-14T10:18:04Z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A709BFDA8A9C41A3872D748C1E088E5E</vt:lpwstr>
  </property>
</Properties>
</file>